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360" w:lineRule="auto"/>
        <w:contextualSpacing/>
        <w:jc w:val="left"/>
        <w:rPr>
          <w:rFonts w:hint="eastAsia" w:ascii="宋体" w:hAnsi="宋体"/>
          <w:b/>
          <w:kern w:val="0"/>
          <w:sz w:val="28"/>
          <w:szCs w:val="28"/>
        </w:rPr>
      </w:pPr>
    </w:p>
    <w:p>
      <w:pPr>
        <w:spacing w:line="360" w:lineRule="auto"/>
        <w:contextualSpacing/>
        <w:jc w:val="center"/>
        <w:rPr>
          <w:rFonts w:hint="default" w:ascii="宋体" w:hAnsi="宋体"/>
          <w:sz w:val="44"/>
          <w:szCs w:val="44"/>
          <w:lang w:val="en-US" w:eastAsia="zh-CN"/>
        </w:rPr>
      </w:pPr>
      <w:r>
        <w:rPr>
          <w:rFonts w:hint="eastAsia" w:ascii="宋体" w:hAnsi="宋体"/>
          <w:sz w:val="44"/>
          <w:szCs w:val="44"/>
          <w:lang w:val="en-US" w:eastAsia="zh-CN"/>
        </w:rPr>
        <w:t>ZH0506-微型钢管桩专业分包</w:t>
      </w:r>
    </w:p>
    <w:p>
      <w:pPr>
        <w:spacing w:line="360" w:lineRule="auto"/>
        <w:contextualSpacing/>
        <w:jc w:val="center"/>
        <w:rPr>
          <w:rFonts w:hint="eastAsia" w:ascii="宋体" w:hAnsi="宋体"/>
          <w:b/>
          <w:kern w:val="0"/>
          <w:sz w:val="84"/>
          <w:szCs w:val="84"/>
        </w:rPr>
      </w:pPr>
      <w:r>
        <w:rPr>
          <w:rFonts w:hint="eastAsia" w:ascii="宋体" w:hAnsi="宋体"/>
          <w:b/>
          <w:kern w:val="0"/>
          <w:sz w:val="84"/>
          <w:szCs w:val="84"/>
        </w:rPr>
        <w:t>招标文件</w:t>
      </w:r>
    </w:p>
    <w:p>
      <w:pPr>
        <w:spacing w:line="360" w:lineRule="auto"/>
        <w:contextualSpacing/>
        <w:jc w:val="center"/>
        <w:rPr>
          <w:rFonts w:hint="eastAsia" w:ascii="宋体" w:hAnsi="宋体"/>
          <w:b/>
          <w:kern w:val="0"/>
          <w:sz w:val="48"/>
        </w:rPr>
      </w:pPr>
    </w:p>
    <w:p>
      <w:pPr>
        <w:spacing w:line="360" w:lineRule="auto"/>
        <w:contextualSpacing/>
        <w:jc w:val="center"/>
        <w:rPr>
          <w:rFonts w:hint="eastAsia" w:ascii="宋体" w:hAnsi="宋体"/>
          <w:kern w:val="0"/>
          <w:sz w:val="28"/>
        </w:rPr>
      </w:pPr>
      <w:r>
        <w:rPr>
          <w:rFonts w:ascii="宋体" w:hAnsi="宋体"/>
          <w:kern w:val="0"/>
          <w:sz w:val="28"/>
        </w:rPr>
        <w:drawing>
          <wp:inline distT="0" distB="0" distL="114300" distR="114300">
            <wp:extent cx="3139440" cy="2780030"/>
            <wp:effectExtent l="0" t="0" r="3810" b="1270"/>
            <wp:docPr id="1" name="图片 1" descr="b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ucg"/>
                    <pic:cNvPicPr>
                      <a:picLocks noChangeAspect="1"/>
                    </pic:cNvPicPr>
                  </pic:nvPicPr>
                  <pic:blipFill>
                    <a:blip r:embed="rId9"/>
                    <a:stretch>
                      <a:fillRect/>
                    </a:stretch>
                  </pic:blipFill>
                  <pic:spPr>
                    <a:xfrm>
                      <a:off x="0" y="0"/>
                      <a:ext cx="3139440" cy="2780030"/>
                    </a:xfrm>
                    <a:prstGeom prst="rect">
                      <a:avLst/>
                    </a:prstGeom>
                    <a:noFill/>
                    <a:ln>
                      <a:noFill/>
                    </a:ln>
                  </pic:spPr>
                </pic:pic>
              </a:graphicData>
            </a:graphic>
          </wp:inline>
        </w:drawing>
      </w:r>
    </w:p>
    <w:p>
      <w:pPr>
        <w:spacing w:line="360" w:lineRule="auto"/>
        <w:contextualSpacing/>
        <w:rPr>
          <w:rFonts w:hint="eastAsia" w:ascii="宋体" w:hAnsi="宋体"/>
          <w:b/>
          <w:kern w:val="0"/>
          <w:sz w:val="48"/>
        </w:rPr>
      </w:pPr>
    </w:p>
    <w:p>
      <w:pPr>
        <w:spacing w:line="360" w:lineRule="auto"/>
        <w:contextualSpacing/>
        <w:rPr>
          <w:rFonts w:hint="eastAsia" w:ascii="宋体" w:hAnsi="宋体"/>
          <w:b/>
          <w:kern w:val="0"/>
          <w:sz w:val="48"/>
        </w:rPr>
      </w:pPr>
    </w:p>
    <w:p>
      <w:pPr>
        <w:spacing w:line="360" w:lineRule="auto"/>
        <w:contextualSpacing/>
        <w:jc w:val="left"/>
        <w:rPr>
          <w:rFonts w:hint="eastAsia" w:ascii="宋体" w:hAnsi="宋体"/>
          <w:kern w:val="0"/>
          <w:sz w:val="30"/>
          <w:szCs w:val="30"/>
        </w:rPr>
      </w:pPr>
      <w:r>
        <w:rPr>
          <w:rFonts w:hint="eastAsia" w:ascii="宋体" w:hAnsi="宋体"/>
          <w:kern w:val="0"/>
          <w:sz w:val="30"/>
          <w:szCs w:val="30"/>
        </w:rPr>
        <w:t>招标单位：北京城建集团有限责任公司</w:t>
      </w:r>
    </w:p>
    <w:p>
      <w:pPr>
        <w:spacing w:line="360" w:lineRule="auto"/>
        <w:contextualSpacing/>
        <w:jc w:val="left"/>
        <w:rPr>
          <w:rFonts w:hint="eastAsia" w:ascii="宋体" w:hAnsi="宋体"/>
          <w:kern w:val="0"/>
          <w:sz w:val="30"/>
          <w:szCs w:val="30"/>
        </w:rPr>
      </w:pPr>
    </w:p>
    <w:p>
      <w:pPr>
        <w:spacing w:line="360" w:lineRule="auto"/>
        <w:contextualSpacing/>
        <w:rPr>
          <w:rFonts w:hint="eastAsia" w:ascii="宋体" w:hAnsi="宋体"/>
          <w:color w:val="FF0000"/>
          <w:kern w:val="0"/>
          <w:sz w:val="30"/>
          <w:szCs w:val="30"/>
        </w:rPr>
      </w:pPr>
      <w:r>
        <w:rPr>
          <w:rFonts w:hint="eastAsia" w:ascii="宋体" w:hAnsi="宋体"/>
          <w:kern w:val="0"/>
          <w:sz w:val="30"/>
          <w:szCs w:val="30"/>
        </w:rPr>
        <w:t>发售日期：20</w:t>
      </w:r>
      <w:r>
        <w:rPr>
          <w:rFonts w:hint="eastAsia" w:ascii="宋体" w:hAnsi="宋体"/>
          <w:kern w:val="0"/>
          <w:sz w:val="30"/>
          <w:szCs w:val="30"/>
          <w:lang w:val="en-US" w:eastAsia="zh-CN"/>
        </w:rPr>
        <w:t>22</w:t>
      </w:r>
      <w:r>
        <w:rPr>
          <w:rFonts w:hint="eastAsia" w:ascii="宋体" w:hAnsi="宋体"/>
          <w:kern w:val="0"/>
          <w:sz w:val="30"/>
          <w:szCs w:val="30"/>
        </w:rPr>
        <w:t>年</w:t>
      </w:r>
      <w:r>
        <w:rPr>
          <w:rFonts w:hint="eastAsia" w:ascii="宋体" w:hAnsi="宋体"/>
          <w:kern w:val="0"/>
          <w:sz w:val="30"/>
          <w:szCs w:val="30"/>
          <w:lang w:val="en-US" w:eastAsia="zh-CN"/>
        </w:rPr>
        <w:t>6</w:t>
      </w:r>
      <w:r>
        <w:rPr>
          <w:rFonts w:hint="eastAsia" w:ascii="宋体" w:hAnsi="宋体"/>
          <w:kern w:val="0"/>
          <w:sz w:val="30"/>
          <w:szCs w:val="30"/>
        </w:rPr>
        <w:t>月</w:t>
      </w:r>
      <w:r>
        <w:rPr>
          <w:rFonts w:hint="eastAsia" w:ascii="宋体" w:hAnsi="宋体"/>
          <w:kern w:val="0"/>
          <w:sz w:val="30"/>
          <w:szCs w:val="30"/>
          <w:lang w:val="en-US" w:eastAsia="zh-CN"/>
        </w:rPr>
        <w:t>6</w:t>
      </w:r>
      <w:r>
        <w:rPr>
          <w:rFonts w:hint="eastAsia" w:ascii="宋体" w:hAnsi="宋体"/>
          <w:kern w:val="0"/>
          <w:sz w:val="30"/>
          <w:szCs w:val="30"/>
        </w:rPr>
        <w:t>日</w:t>
      </w:r>
    </w:p>
    <w:p>
      <w:pPr>
        <w:spacing w:line="360" w:lineRule="auto"/>
        <w:ind w:firstLine="600" w:firstLineChars="200"/>
        <w:contextualSpacing/>
        <w:jc w:val="left"/>
        <w:rPr>
          <w:rFonts w:hint="eastAsia" w:ascii="宋体" w:hAnsi="宋体"/>
          <w:kern w:val="0"/>
          <w:sz w:val="30"/>
          <w:szCs w:val="30"/>
          <w:shd w:val="clear" w:color="auto" w:fill="FFFFFF"/>
        </w:rPr>
      </w:pPr>
      <w:r>
        <w:rPr>
          <w:rFonts w:ascii="宋体" w:hAnsi="宋体"/>
          <w:kern w:val="0"/>
          <w:sz w:val="30"/>
          <w:szCs w:val="30"/>
          <w:shd w:val="clear" w:color="auto" w:fill="FFFFFF"/>
        </w:rPr>
        <w:br w:type="page"/>
      </w:r>
    </w:p>
    <w:p>
      <w:pPr>
        <w:pStyle w:val="86"/>
        <w:spacing w:before="0" w:line="360" w:lineRule="auto"/>
        <w:jc w:val="center"/>
        <w:rPr>
          <w:rFonts w:hint="eastAsia"/>
          <w:color w:val="auto"/>
          <w:sz w:val="36"/>
          <w:szCs w:val="36"/>
          <w:lang w:val="zh-CN"/>
        </w:rPr>
      </w:pPr>
      <w:r>
        <w:rPr>
          <w:color w:val="auto"/>
          <w:sz w:val="36"/>
          <w:szCs w:val="36"/>
          <w:lang w:val="zh-CN"/>
        </w:rPr>
        <w:t>目录</w:t>
      </w:r>
    </w:p>
    <w:p>
      <w:pPr>
        <w:pStyle w:val="29"/>
        <w:tabs>
          <w:tab w:val="left" w:pos="1050"/>
        </w:tabs>
        <w:rPr>
          <w:rFonts w:ascii="Calibri" w:hAnsi="Calibri"/>
          <w:b w:val="0"/>
          <w:bCs w:val="0"/>
          <w:caps w:val="0"/>
          <w:sz w:val="21"/>
          <w:szCs w:val="22"/>
        </w:rPr>
      </w:pPr>
      <w:r>
        <w:rPr>
          <w:iCs/>
          <w:u w:val="single"/>
        </w:rPr>
        <w:fldChar w:fldCharType="begin"/>
      </w:r>
      <w:r>
        <w:rPr>
          <w:iCs/>
          <w:u w:val="single"/>
        </w:rPr>
        <w:instrText xml:space="preserve"> TOC \o "1-3" \h \z \u </w:instrText>
      </w:r>
      <w:r>
        <w:rPr>
          <w:iCs/>
          <w:u w:val="single"/>
        </w:rPr>
        <w:fldChar w:fldCharType="separate"/>
      </w:r>
      <w:r>
        <w:fldChar w:fldCharType="begin"/>
      </w:r>
      <w:r>
        <w:rPr>
          <w:rStyle w:val="44"/>
        </w:rPr>
        <w:instrText xml:space="preserve"> </w:instrText>
      </w:r>
      <w:r>
        <w:instrText xml:space="preserve">HYPERLINK \l "_Toc489358933"</w:instrText>
      </w:r>
      <w:r>
        <w:rPr>
          <w:rStyle w:val="44"/>
        </w:rPr>
        <w:instrText xml:space="preserve"> </w:instrText>
      </w:r>
      <w:r>
        <w:fldChar w:fldCharType="separate"/>
      </w:r>
      <w:r>
        <w:rPr>
          <w:rStyle w:val="44"/>
          <w:rFonts w:hint="eastAsia"/>
        </w:rPr>
        <w:t>第一章、</w:t>
      </w:r>
      <w:r>
        <w:rPr>
          <w:rFonts w:ascii="Calibri" w:hAnsi="Calibri"/>
          <w:b w:val="0"/>
          <w:bCs w:val="0"/>
          <w:caps w:val="0"/>
          <w:sz w:val="21"/>
          <w:szCs w:val="22"/>
        </w:rPr>
        <w:tab/>
      </w:r>
      <w:r>
        <w:rPr>
          <w:rStyle w:val="44"/>
          <w:rFonts w:hint="eastAsia"/>
        </w:rPr>
        <w:t>投标须知</w:t>
      </w:r>
      <w:r>
        <w:tab/>
      </w:r>
      <w:r>
        <w:fldChar w:fldCharType="begin"/>
      </w:r>
      <w:r>
        <w:instrText xml:space="preserve"> PAGEREF _Toc489358933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"_Toc489358934"</w:instrText>
      </w:r>
      <w:r>
        <w:rPr>
          <w:rStyle w:val="44"/>
        </w:rPr>
        <w:instrText xml:space="preserve"> </w:instrText>
      </w:r>
      <w:r>
        <w:fldChar w:fldCharType="separate"/>
      </w:r>
      <w:r>
        <w:rPr>
          <w:rStyle w:val="44"/>
          <w:rFonts w:hint="eastAsia"/>
        </w:rPr>
        <w:t>一、</w:t>
      </w:r>
      <w:r>
        <w:rPr>
          <w:smallCaps w:val="0"/>
          <w:sz w:val="21"/>
          <w:szCs w:val="22"/>
        </w:rPr>
        <w:tab/>
      </w:r>
      <w:r>
        <w:rPr>
          <w:rStyle w:val="44"/>
          <w:rFonts w:hint="eastAsia"/>
        </w:rPr>
        <w:t>招标人信息</w:t>
      </w:r>
      <w:r>
        <w:tab/>
      </w:r>
      <w:r>
        <w:fldChar w:fldCharType="begin"/>
      </w:r>
      <w:r>
        <w:instrText xml:space="preserve"> PAGEREF _Toc489358934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"_Toc489358935"</w:instrText>
      </w:r>
      <w:r>
        <w:rPr>
          <w:rStyle w:val="44"/>
        </w:rPr>
        <w:instrText xml:space="preserve"> </w:instrText>
      </w:r>
      <w:r>
        <w:fldChar w:fldCharType="separate"/>
      </w:r>
      <w:r>
        <w:rPr>
          <w:rStyle w:val="44"/>
          <w:rFonts w:hint="eastAsia"/>
        </w:rPr>
        <w:t>二、</w:t>
      </w:r>
      <w:r>
        <w:rPr>
          <w:smallCaps w:val="0"/>
          <w:sz w:val="21"/>
          <w:szCs w:val="22"/>
        </w:rPr>
        <w:tab/>
      </w:r>
      <w:r>
        <w:rPr>
          <w:rStyle w:val="44"/>
          <w:rFonts w:hint="eastAsia"/>
        </w:rPr>
        <w:t>工程概况</w:t>
      </w:r>
      <w:r>
        <w:tab/>
      </w:r>
      <w:r>
        <w:fldChar w:fldCharType="begin"/>
      </w:r>
      <w:r>
        <w:instrText xml:space="preserve"> PAGEREF _Toc489358935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"_Toc489358936"</w:instrText>
      </w:r>
      <w:r>
        <w:rPr>
          <w:rStyle w:val="44"/>
        </w:rPr>
        <w:instrText xml:space="preserve"> </w:instrText>
      </w:r>
      <w:r>
        <w:fldChar w:fldCharType="separate"/>
      </w:r>
      <w:r>
        <w:rPr>
          <w:rStyle w:val="44"/>
          <w:rFonts w:hint="eastAsia"/>
        </w:rPr>
        <w:t>三、</w:t>
      </w:r>
      <w:r>
        <w:rPr>
          <w:smallCaps w:val="0"/>
          <w:sz w:val="21"/>
          <w:szCs w:val="22"/>
        </w:rPr>
        <w:tab/>
      </w:r>
      <w:r>
        <w:rPr>
          <w:rStyle w:val="44"/>
          <w:rFonts w:hint="eastAsia"/>
        </w:rPr>
        <w:t>招标原则及方式</w:t>
      </w:r>
      <w:r>
        <w:tab/>
      </w:r>
      <w:r>
        <w:fldChar w:fldCharType="begin"/>
      </w:r>
      <w:r>
        <w:instrText xml:space="preserve"> PAGEREF _Toc489358936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"_Toc489358937"</w:instrText>
      </w:r>
      <w:r>
        <w:rPr>
          <w:rStyle w:val="44"/>
        </w:rPr>
        <w:instrText xml:space="preserve"> </w:instrText>
      </w:r>
      <w:r>
        <w:fldChar w:fldCharType="separate"/>
      </w:r>
      <w:r>
        <w:rPr>
          <w:rStyle w:val="44"/>
          <w:rFonts w:hint="eastAsia"/>
        </w:rPr>
        <w:t>四、</w:t>
      </w:r>
      <w:r>
        <w:rPr>
          <w:smallCaps w:val="0"/>
          <w:sz w:val="21"/>
          <w:szCs w:val="22"/>
        </w:rPr>
        <w:tab/>
      </w:r>
      <w:r>
        <w:rPr>
          <w:rStyle w:val="44"/>
          <w:rFonts w:hint="eastAsia"/>
        </w:rPr>
        <w:t>投标截止时间</w:t>
      </w:r>
      <w:r>
        <w:tab/>
      </w:r>
      <w:r>
        <w:fldChar w:fldCharType="begin"/>
      </w:r>
      <w:r>
        <w:instrText xml:space="preserve"> PAGEREF _Toc489358937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"_Toc489358938"</w:instrText>
      </w:r>
      <w:r>
        <w:rPr>
          <w:rStyle w:val="44"/>
        </w:rPr>
        <w:instrText xml:space="preserve"> </w:instrText>
      </w:r>
      <w:r>
        <w:fldChar w:fldCharType="separate"/>
      </w:r>
      <w:r>
        <w:rPr>
          <w:rStyle w:val="44"/>
          <w:rFonts w:hint="eastAsia"/>
        </w:rPr>
        <w:t>五、</w:t>
      </w:r>
      <w:r>
        <w:rPr>
          <w:smallCaps w:val="0"/>
          <w:sz w:val="21"/>
          <w:szCs w:val="22"/>
        </w:rPr>
        <w:tab/>
      </w:r>
      <w:r>
        <w:rPr>
          <w:rStyle w:val="44"/>
          <w:rFonts w:hint="eastAsia"/>
        </w:rPr>
        <w:t>投标保证金</w:t>
      </w:r>
      <w:r>
        <w:tab/>
      </w:r>
      <w:r>
        <w:fldChar w:fldCharType="begin"/>
      </w:r>
      <w:r>
        <w:instrText xml:space="preserve"> PAGEREF _Toc489358938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"_Toc489358939"</w:instrText>
      </w:r>
      <w:r>
        <w:rPr>
          <w:rStyle w:val="44"/>
        </w:rPr>
        <w:instrText xml:space="preserve"> </w:instrText>
      </w:r>
      <w:r>
        <w:fldChar w:fldCharType="separate"/>
      </w:r>
      <w:r>
        <w:rPr>
          <w:rStyle w:val="44"/>
          <w:rFonts w:hint="eastAsia"/>
        </w:rPr>
        <w:t>六、</w:t>
      </w:r>
      <w:r>
        <w:rPr>
          <w:smallCaps w:val="0"/>
          <w:sz w:val="21"/>
          <w:szCs w:val="22"/>
        </w:rPr>
        <w:tab/>
      </w:r>
      <w:r>
        <w:rPr>
          <w:rStyle w:val="44"/>
          <w:rFonts w:hint="eastAsia"/>
        </w:rPr>
        <w:t>现场踏勘</w:t>
      </w:r>
      <w:r>
        <w:tab/>
      </w:r>
      <w:r>
        <w:fldChar w:fldCharType="begin"/>
      </w:r>
      <w:r>
        <w:instrText xml:space="preserve"> PAGEREF _Toc489358939 \h </w:instrText>
      </w:r>
      <w:r>
        <w:fldChar w:fldCharType="separate"/>
      </w:r>
      <w:r>
        <w:t>3</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"_Toc489358940"</w:instrText>
      </w:r>
      <w:r>
        <w:rPr>
          <w:rStyle w:val="44"/>
        </w:rPr>
        <w:instrText xml:space="preserve"> </w:instrText>
      </w:r>
      <w:r>
        <w:fldChar w:fldCharType="separate"/>
      </w:r>
      <w:r>
        <w:rPr>
          <w:rStyle w:val="44"/>
          <w:rFonts w:hint="eastAsia"/>
        </w:rPr>
        <w:t>七、</w:t>
      </w:r>
      <w:r>
        <w:rPr>
          <w:smallCaps w:val="0"/>
          <w:sz w:val="21"/>
          <w:szCs w:val="22"/>
        </w:rPr>
        <w:tab/>
      </w:r>
      <w:r>
        <w:rPr>
          <w:rStyle w:val="44"/>
          <w:rFonts w:hint="eastAsia"/>
        </w:rPr>
        <w:t>招标文件的澄清及修改</w:t>
      </w:r>
      <w:r>
        <w:tab/>
      </w:r>
      <w:r>
        <w:fldChar w:fldCharType="begin"/>
      </w:r>
      <w:r>
        <w:instrText xml:space="preserve"> PAGEREF _Toc489358940 \h </w:instrText>
      </w:r>
      <w:r>
        <w:fldChar w:fldCharType="separate"/>
      </w:r>
      <w:r>
        <w:t>4</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"_Toc489358941"</w:instrText>
      </w:r>
      <w:r>
        <w:rPr>
          <w:rStyle w:val="44"/>
        </w:rPr>
        <w:instrText xml:space="preserve"> </w:instrText>
      </w:r>
      <w:r>
        <w:fldChar w:fldCharType="separate"/>
      </w:r>
      <w:r>
        <w:rPr>
          <w:rStyle w:val="44"/>
          <w:rFonts w:hint="eastAsia"/>
        </w:rPr>
        <w:t>八、</w:t>
      </w:r>
      <w:r>
        <w:rPr>
          <w:smallCaps w:val="0"/>
          <w:sz w:val="21"/>
          <w:szCs w:val="22"/>
        </w:rPr>
        <w:tab/>
      </w:r>
      <w:r>
        <w:rPr>
          <w:rStyle w:val="44"/>
          <w:rFonts w:hint="eastAsia"/>
        </w:rPr>
        <w:t>投标文件的编制</w:t>
      </w:r>
      <w:r>
        <w:tab/>
      </w:r>
      <w:r>
        <w:fldChar w:fldCharType="begin"/>
      </w:r>
      <w:r>
        <w:instrText xml:space="preserve"> PAGEREF _Toc489358941 \h </w:instrText>
      </w:r>
      <w:r>
        <w:fldChar w:fldCharType="separate"/>
      </w:r>
      <w:r>
        <w:t>4</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"_Toc489358943"</w:instrText>
      </w:r>
      <w:r>
        <w:rPr>
          <w:rStyle w:val="44"/>
        </w:rPr>
        <w:instrText xml:space="preserve"> </w:instrText>
      </w:r>
      <w:r>
        <w:fldChar w:fldCharType="separate"/>
      </w:r>
      <w:r>
        <w:rPr>
          <w:rStyle w:val="44"/>
          <w:rFonts w:hint="eastAsia"/>
        </w:rPr>
        <w:t>九、</w:t>
      </w:r>
      <w:r>
        <w:rPr>
          <w:smallCaps w:val="0"/>
          <w:sz w:val="21"/>
          <w:szCs w:val="22"/>
        </w:rPr>
        <w:tab/>
      </w:r>
      <w:r>
        <w:rPr>
          <w:rStyle w:val="44"/>
          <w:rFonts w:hint="eastAsia"/>
        </w:rPr>
        <w:t>投标有效期</w:t>
      </w:r>
      <w:r>
        <w:tab/>
      </w:r>
      <w:r>
        <w:fldChar w:fldCharType="begin"/>
      </w:r>
      <w:r>
        <w:instrText xml:space="preserve"> PAGEREF _Toc489358943 \h </w:instrText>
      </w:r>
      <w:r>
        <w:fldChar w:fldCharType="separate"/>
      </w:r>
      <w:r>
        <w:t>5</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"_Toc489358944"</w:instrText>
      </w:r>
      <w:r>
        <w:rPr>
          <w:rStyle w:val="44"/>
        </w:rPr>
        <w:instrText xml:space="preserve"> </w:instrText>
      </w:r>
      <w:r>
        <w:fldChar w:fldCharType="separate"/>
      </w:r>
      <w:r>
        <w:rPr>
          <w:rStyle w:val="44"/>
          <w:rFonts w:hint="eastAsia"/>
        </w:rPr>
        <w:t>十、</w:t>
      </w:r>
      <w:r>
        <w:rPr>
          <w:smallCaps w:val="0"/>
          <w:sz w:val="21"/>
          <w:szCs w:val="22"/>
        </w:rPr>
        <w:tab/>
      </w:r>
      <w:r>
        <w:rPr>
          <w:rStyle w:val="44"/>
          <w:rFonts w:hint="eastAsia"/>
        </w:rPr>
        <w:t>投标文件的份数和签署</w:t>
      </w:r>
      <w:r>
        <w:tab/>
      </w:r>
      <w:r>
        <w:fldChar w:fldCharType="begin"/>
      </w:r>
      <w:r>
        <w:instrText xml:space="preserve"> PAGEREF _Toc489358944 \h </w:instrText>
      </w:r>
      <w:r>
        <w:fldChar w:fldCharType="separate"/>
      </w:r>
      <w:r>
        <w:t>5</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"_Toc489358946"</w:instrText>
      </w:r>
      <w:r>
        <w:rPr>
          <w:rStyle w:val="44"/>
        </w:rPr>
        <w:instrText xml:space="preserve"> </w:instrText>
      </w:r>
      <w:r>
        <w:fldChar w:fldCharType="separate"/>
      </w:r>
      <w:r>
        <w:rPr>
          <w:rStyle w:val="44"/>
          <w:rFonts w:hint="eastAsia"/>
        </w:rPr>
        <w:t>十一、</w:t>
      </w:r>
      <w:r>
        <w:rPr>
          <w:smallCaps w:val="0"/>
          <w:sz w:val="21"/>
          <w:szCs w:val="22"/>
        </w:rPr>
        <w:tab/>
      </w:r>
      <w:r>
        <w:rPr>
          <w:rStyle w:val="44"/>
          <w:rFonts w:hint="eastAsia"/>
        </w:rPr>
        <w:t>投标文件的装订与密封</w:t>
      </w:r>
      <w:r>
        <w:tab/>
      </w:r>
      <w:r>
        <w:fldChar w:fldCharType="begin"/>
      </w:r>
      <w:r>
        <w:instrText xml:space="preserve"> PAGEREF _Toc489358946 \h </w:instrText>
      </w:r>
      <w:r>
        <w:fldChar w:fldCharType="separate"/>
      </w:r>
      <w:r>
        <w:t>5</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"_Toc489358947"</w:instrText>
      </w:r>
      <w:r>
        <w:rPr>
          <w:rStyle w:val="44"/>
        </w:rPr>
        <w:instrText xml:space="preserve"> </w:instrText>
      </w:r>
      <w:r>
        <w:fldChar w:fldCharType="separate"/>
      </w:r>
      <w:r>
        <w:rPr>
          <w:rStyle w:val="44"/>
          <w:rFonts w:hint="eastAsia"/>
        </w:rPr>
        <w:t>十二、</w:t>
      </w:r>
      <w:r>
        <w:rPr>
          <w:smallCaps w:val="0"/>
          <w:sz w:val="21"/>
          <w:szCs w:val="22"/>
        </w:rPr>
        <w:tab/>
      </w:r>
      <w:r>
        <w:rPr>
          <w:rStyle w:val="44"/>
          <w:rFonts w:hint="eastAsia"/>
        </w:rPr>
        <w:t>投标文件递交</w:t>
      </w:r>
      <w:r>
        <w:tab/>
      </w:r>
      <w:r>
        <w:fldChar w:fldCharType="begin"/>
      </w:r>
      <w:r>
        <w:instrText xml:space="preserve"> PAGEREF _Toc489358947 \h </w:instrText>
      </w:r>
      <w:r>
        <w:fldChar w:fldCharType="separate"/>
      </w:r>
      <w:r>
        <w:t>5</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"_Toc489358948"</w:instrText>
      </w:r>
      <w:r>
        <w:rPr>
          <w:rStyle w:val="44"/>
        </w:rPr>
        <w:instrText xml:space="preserve"> </w:instrText>
      </w:r>
      <w:r>
        <w:fldChar w:fldCharType="separate"/>
      </w:r>
      <w:r>
        <w:rPr>
          <w:rStyle w:val="44"/>
          <w:rFonts w:hint="eastAsia"/>
        </w:rPr>
        <w:t>十三、</w:t>
      </w:r>
      <w:r>
        <w:rPr>
          <w:smallCaps w:val="0"/>
          <w:sz w:val="21"/>
          <w:szCs w:val="22"/>
        </w:rPr>
        <w:tab/>
      </w:r>
      <w:r>
        <w:rPr>
          <w:rStyle w:val="44"/>
          <w:rFonts w:hint="eastAsia"/>
        </w:rPr>
        <w:t>投标保证金递交与返还</w:t>
      </w:r>
      <w:r>
        <w:tab/>
      </w:r>
      <w:r>
        <w:fldChar w:fldCharType="begin"/>
      </w:r>
      <w:r>
        <w:instrText xml:space="preserve"> PAGEREF _Toc489358948 \h </w:instrText>
      </w:r>
      <w:r>
        <w:fldChar w:fldCharType="separate"/>
      </w:r>
      <w:r>
        <w:t>5</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"_Toc489358949"</w:instrText>
      </w:r>
      <w:r>
        <w:rPr>
          <w:rStyle w:val="44"/>
        </w:rPr>
        <w:instrText xml:space="preserve"> </w:instrText>
      </w:r>
      <w:r>
        <w:fldChar w:fldCharType="separate"/>
      </w:r>
      <w:r>
        <w:rPr>
          <w:rStyle w:val="44"/>
          <w:rFonts w:hint="eastAsia"/>
        </w:rPr>
        <w:t>十四、</w:t>
      </w:r>
      <w:r>
        <w:rPr>
          <w:smallCaps w:val="0"/>
          <w:sz w:val="21"/>
          <w:szCs w:val="22"/>
        </w:rPr>
        <w:tab/>
      </w:r>
      <w:r>
        <w:rPr>
          <w:rStyle w:val="44"/>
          <w:rFonts w:hint="eastAsia"/>
        </w:rPr>
        <w:t>开标</w:t>
      </w:r>
      <w:r>
        <w:tab/>
      </w:r>
      <w:r>
        <w:fldChar w:fldCharType="begin"/>
      </w:r>
      <w:r>
        <w:instrText xml:space="preserve"> PAGEREF _Toc489358949 \h </w:instrText>
      </w:r>
      <w:r>
        <w:fldChar w:fldCharType="separate"/>
      </w:r>
      <w:r>
        <w:t>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"_Toc489358951"</w:instrText>
      </w:r>
      <w:r>
        <w:rPr>
          <w:rStyle w:val="44"/>
        </w:rPr>
        <w:instrText xml:space="preserve"> </w:instrText>
      </w:r>
      <w:r>
        <w:fldChar w:fldCharType="separate"/>
      </w:r>
      <w:r>
        <w:rPr>
          <w:rStyle w:val="44"/>
          <w:rFonts w:hint="eastAsia"/>
        </w:rPr>
        <w:t>十五、</w:t>
      </w:r>
      <w:r>
        <w:rPr>
          <w:smallCaps w:val="0"/>
          <w:sz w:val="21"/>
          <w:szCs w:val="22"/>
        </w:rPr>
        <w:tab/>
      </w:r>
      <w:r>
        <w:rPr>
          <w:rStyle w:val="44"/>
          <w:rFonts w:hint="eastAsia"/>
        </w:rPr>
        <w:t>评标</w:t>
      </w:r>
      <w:r>
        <w:tab/>
      </w:r>
      <w:r>
        <w:fldChar w:fldCharType="begin"/>
      </w:r>
      <w:r>
        <w:instrText xml:space="preserve"> PAGEREF _Toc489358951 \h </w:instrText>
      </w:r>
      <w:r>
        <w:fldChar w:fldCharType="separate"/>
      </w:r>
      <w:r>
        <w:t>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"_Toc489358953"</w:instrText>
      </w:r>
      <w:r>
        <w:rPr>
          <w:rStyle w:val="44"/>
        </w:rPr>
        <w:instrText xml:space="preserve"> </w:instrText>
      </w:r>
      <w:r>
        <w:fldChar w:fldCharType="separate"/>
      </w:r>
      <w:r>
        <w:rPr>
          <w:rStyle w:val="44"/>
          <w:rFonts w:hint="eastAsia"/>
        </w:rPr>
        <w:t>十六、</w:t>
      </w:r>
      <w:r>
        <w:rPr>
          <w:smallCaps w:val="0"/>
          <w:sz w:val="21"/>
          <w:szCs w:val="22"/>
        </w:rPr>
        <w:tab/>
      </w:r>
      <w:r>
        <w:rPr>
          <w:rStyle w:val="44"/>
          <w:rFonts w:hint="eastAsia"/>
        </w:rPr>
        <w:t>确定中标人</w:t>
      </w:r>
      <w:r>
        <w:tab/>
      </w:r>
      <w:r>
        <w:fldChar w:fldCharType="begin"/>
      </w:r>
      <w:r>
        <w:instrText xml:space="preserve"> PAGEREF _Toc489358953 \h </w:instrText>
      </w:r>
      <w:r>
        <w:fldChar w:fldCharType="separate"/>
      </w:r>
      <w:r>
        <w:t>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"_Toc489358954"</w:instrText>
      </w:r>
      <w:r>
        <w:rPr>
          <w:rStyle w:val="44"/>
        </w:rPr>
        <w:instrText xml:space="preserve"> </w:instrText>
      </w:r>
      <w:r>
        <w:fldChar w:fldCharType="separate"/>
      </w:r>
      <w:r>
        <w:rPr>
          <w:rStyle w:val="44"/>
          <w:rFonts w:hint="eastAsia"/>
        </w:rPr>
        <w:t>十七、</w:t>
      </w:r>
      <w:r>
        <w:rPr>
          <w:smallCaps w:val="0"/>
          <w:sz w:val="21"/>
          <w:szCs w:val="22"/>
        </w:rPr>
        <w:tab/>
      </w:r>
      <w:r>
        <w:rPr>
          <w:rStyle w:val="44"/>
          <w:rFonts w:hint="eastAsia"/>
        </w:rPr>
        <w:t>中标公示</w:t>
      </w:r>
      <w:r>
        <w:tab/>
      </w:r>
      <w:r>
        <w:fldChar w:fldCharType="begin"/>
      </w:r>
      <w:r>
        <w:instrText xml:space="preserve"> PAGEREF _Toc489358954 \h </w:instrText>
      </w:r>
      <w:r>
        <w:fldChar w:fldCharType="separate"/>
      </w:r>
      <w:r>
        <w:t>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"_Toc489358955"</w:instrText>
      </w:r>
      <w:r>
        <w:rPr>
          <w:rStyle w:val="44"/>
        </w:rPr>
        <w:instrText xml:space="preserve"> </w:instrText>
      </w:r>
      <w:r>
        <w:fldChar w:fldCharType="separate"/>
      </w:r>
      <w:r>
        <w:rPr>
          <w:rStyle w:val="44"/>
          <w:rFonts w:hint="eastAsia"/>
        </w:rPr>
        <w:t>十八、</w:t>
      </w:r>
      <w:r>
        <w:rPr>
          <w:smallCaps w:val="0"/>
          <w:sz w:val="21"/>
          <w:szCs w:val="22"/>
        </w:rPr>
        <w:tab/>
      </w:r>
      <w:r>
        <w:rPr>
          <w:rStyle w:val="44"/>
          <w:rFonts w:hint="eastAsia"/>
        </w:rPr>
        <w:t>中标通知书的发放</w:t>
      </w:r>
      <w:r>
        <w:tab/>
      </w:r>
      <w:r>
        <w:fldChar w:fldCharType="begin"/>
      </w:r>
      <w:r>
        <w:instrText xml:space="preserve"> PAGEREF _Toc489358955 \h </w:instrText>
      </w:r>
      <w:r>
        <w:fldChar w:fldCharType="separate"/>
      </w:r>
      <w:r>
        <w:t>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"_Toc489358956"</w:instrText>
      </w:r>
      <w:r>
        <w:rPr>
          <w:rStyle w:val="44"/>
        </w:rPr>
        <w:instrText xml:space="preserve"> </w:instrText>
      </w:r>
      <w:r>
        <w:fldChar w:fldCharType="separate"/>
      </w:r>
      <w:r>
        <w:rPr>
          <w:rStyle w:val="44"/>
          <w:rFonts w:hint="eastAsia"/>
        </w:rPr>
        <w:t>十九、</w:t>
      </w:r>
      <w:r>
        <w:rPr>
          <w:smallCaps w:val="0"/>
          <w:sz w:val="21"/>
          <w:szCs w:val="22"/>
        </w:rPr>
        <w:tab/>
      </w:r>
      <w:r>
        <w:rPr>
          <w:rStyle w:val="44"/>
          <w:rFonts w:hint="eastAsia"/>
        </w:rPr>
        <w:t>合同签定</w:t>
      </w:r>
      <w:r>
        <w:tab/>
      </w:r>
      <w:r>
        <w:fldChar w:fldCharType="begin"/>
      </w:r>
      <w:r>
        <w:instrText xml:space="preserve"> PAGEREF _Toc489358956 \h </w:instrText>
      </w:r>
      <w:r>
        <w:fldChar w:fldCharType="separate"/>
      </w:r>
      <w:r>
        <w:t>6</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"_Toc489358957"</w:instrText>
      </w:r>
      <w:r>
        <w:rPr>
          <w:rStyle w:val="44"/>
        </w:rPr>
        <w:instrText xml:space="preserve"> </w:instrText>
      </w:r>
      <w:r>
        <w:fldChar w:fldCharType="separate"/>
      </w:r>
      <w:r>
        <w:rPr>
          <w:rStyle w:val="44"/>
          <w:rFonts w:hint="eastAsia"/>
        </w:rPr>
        <w:t>第二章、</w:t>
      </w:r>
      <w:r>
        <w:rPr>
          <w:rFonts w:ascii="Calibri" w:hAnsi="Calibri"/>
          <w:b w:val="0"/>
          <w:bCs w:val="0"/>
          <w:caps w:val="0"/>
          <w:sz w:val="21"/>
          <w:szCs w:val="22"/>
        </w:rPr>
        <w:tab/>
      </w:r>
      <w:r>
        <w:rPr>
          <w:rStyle w:val="44"/>
          <w:rFonts w:hint="eastAsia"/>
        </w:rPr>
        <w:t>投标文件组成及格式</w:t>
      </w:r>
      <w:r>
        <w:tab/>
      </w:r>
      <w:r>
        <w:fldChar w:fldCharType="begin"/>
      </w:r>
      <w:r>
        <w:instrText xml:space="preserve"> PAGEREF _Toc489358957 \h </w:instrText>
      </w:r>
      <w:r>
        <w:fldChar w:fldCharType="separate"/>
      </w:r>
      <w:r>
        <w:t>7</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"_Toc489358958"</w:instrText>
      </w:r>
      <w:r>
        <w:rPr>
          <w:rStyle w:val="44"/>
        </w:rPr>
        <w:instrText xml:space="preserve"> </w:instrText>
      </w:r>
      <w:r>
        <w:fldChar w:fldCharType="separate"/>
      </w:r>
      <w:r>
        <w:rPr>
          <w:rStyle w:val="44"/>
          <w:rFonts w:hint="eastAsia"/>
        </w:rPr>
        <w:t>一、</w:t>
      </w:r>
      <w:r>
        <w:rPr>
          <w:smallCaps w:val="0"/>
          <w:sz w:val="21"/>
          <w:szCs w:val="22"/>
        </w:rPr>
        <w:tab/>
      </w:r>
      <w:r>
        <w:rPr>
          <w:rStyle w:val="44"/>
          <w:rFonts w:hint="eastAsia"/>
        </w:rPr>
        <w:t>投标文件的组成</w:t>
      </w:r>
      <w:r>
        <w:tab/>
      </w:r>
      <w:r>
        <w:fldChar w:fldCharType="begin"/>
      </w:r>
      <w:r>
        <w:instrText xml:space="preserve"> PAGEREF _Toc489358958 \h </w:instrText>
      </w:r>
      <w:r>
        <w:fldChar w:fldCharType="separate"/>
      </w:r>
      <w:r>
        <w:t>7</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"_Toc489358959"</w:instrText>
      </w:r>
      <w:r>
        <w:rPr>
          <w:rStyle w:val="44"/>
        </w:rPr>
        <w:instrText xml:space="preserve"> </w:instrText>
      </w:r>
      <w:r>
        <w:fldChar w:fldCharType="separate"/>
      </w:r>
      <w:r>
        <w:rPr>
          <w:rStyle w:val="44"/>
          <w:rFonts w:hint="eastAsia"/>
        </w:rPr>
        <w:t>二、</w:t>
      </w:r>
      <w:r>
        <w:rPr>
          <w:smallCaps w:val="0"/>
          <w:sz w:val="21"/>
          <w:szCs w:val="22"/>
        </w:rPr>
        <w:tab/>
      </w:r>
      <w:r>
        <w:rPr>
          <w:rStyle w:val="44"/>
          <w:rFonts w:hint="eastAsia"/>
        </w:rPr>
        <w:t>商务标组成</w:t>
      </w:r>
      <w:r>
        <w:tab/>
      </w:r>
      <w:r>
        <w:fldChar w:fldCharType="begin"/>
      </w:r>
      <w:r>
        <w:instrText xml:space="preserve"> PAGEREF _Toc489358959 \h </w:instrText>
      </w:r>
      <w:r>
        <w:fldChar w:fldCharType="separate"/>
      </w:r>
      <w:r>
        <w:t>7</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"_Toc489358960"</w:instrText>
      </w:r>
      <w:r>
        <w:rPr>
          <w:rStyle w:val="44"/>
        </w:rPr>
        <w:instrText xml:space="preserve"> </w:instrText>
      </w:r>
      <w:r>
        <w:fldChar w:fldCharType="separate"/>
      </w:r>
      <w:r>
        <w:rPr>
          <w:rStyle w:val="44"/>
          <w:rFonts w:hint="eastAsia"/>
        </w:rPr>
        <w:t>三、</w:t>
      </w:r>
      <w:r>
        <w:rPr>
          <w:smallCaps w:val="0"/>
          <w:sz w:val="21"/>
          <w:szCs w:val="22"/>
        </w:rPr>
        <w:tab/>
      </w:r>
      <w:r>
        <w:rPr>
          <w:rStyle w:val="44"/>
          <w:rFonts w:hint="eastAsia"/>
        </w:rPr>
        <w:t>技术标组成</w:t>
      </w:r>
      <w:r>
        <w:tab/>
      </w:r>
      <w:r>
        <w:fldChar w:fldCharType="begin"/>
      </w:r>
      <w:r>
        <w:instrText xml:space="preserve"> PAGEREF _Toc489358960 \h </w:instrText>
      </w:r>
      <w:r>
        <w:fldChar w:fldCharType="separate"/>
      </w:r>
      <w:r>
        <w:t>7</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"_Toc489358961"</w:instrText>
      </w:r>
      <w:r>
        <w:rPr>
          <w:rStyle w:val="44"/>
        </w:rPr>
        <w:instrText xml:space="preserve"> </w:instrText>
      </w:r>
      <w:r>
        <w:fldChar w:fldCharType="separate"/>
      </w:r>
      <w:r>
        <w:rPr>
          <w:rStyle w:val="44"/>
          <w:rFonts w:hint="eastAsia"/>
        </w:rPr>
        <w:t>第三章、</w:t>
      </w:r>
      <w:r>
        <w:rPr>
          <w:rFonts w:ascii="Calibri" w:hAnsi="Calibri"/>
          <w:b w:val="0"/>
          <w:bCs w:val="0"/>
          <w:caps w:val="0"/>
          <w:sz w:val="21"/>
          <w:szCs w:val="22"/>
        </w:rPr>
        <w:tab/>
      </w:r>
      <w:r>
        <w:rPr>
          <w:rStyle w:val="44"/>
          <w:rFonts w:hint="eastAsia"/>
        </w:rPr>
        <w:t>评标办法</w:t>
      </w:r>
      <w:r>
        <w:tab/>
      </w:r>
      <w:r>
        <w:fldChar w:fldCharType="begin"/>
      </w:r>
      <w:r>
        <w:instrText xml:space="preserve"> PAGEREF _Toc489358961 \h </w:instrText>
      </w:r>
      <w:r>
        <w:fldChar w:fldCharType="separate"/>
      </w:r>
      <w:r>
        <w:t>16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"_Toc489358962"</w:instrText>
      </w:r>
      <w:r>
        <w:rPr>
          <w:rStyle w:val="44"/>
        </w:rPr>
        <w:instrText xml:space="preserve"> </w:instrText>
      </w:r>
      <w:r>
        <w:fldChar w:fldCharType="separate"/>
      </w:r>
      <w:r>
        <w:rPr>
          <w:rStyle w:val="44"/>
          <w:rFonts w:hint="eastAsia"/>
        </w:rPr>
        <w:t>一、</w:t>
      </w:r>
      <w:r>
        <w:rPr>
          <w:smallCaps w:val="0"/>
          <w:sz w:val="21"/>
          <w:szCs w:val="22"/>
        </w:rPr>
        <w:tab/>
      </w:r>
      <w:r>
        <w:rPr>
          <w:rStyle w:val="44"/>
          <w:rFonts w:hint="eastAsia"/>
        </w:rPr>
        <w:t>评标原则</w:t>
      </w:r>
      <w:r>
        <w:tab/>
      </w:r>
      <w:r>
        <w:fldChar w:fldCharType="begin"/>
      </w:r>
      <w:r>
        <w:instrText xml:space="preserve"> PAGEREF _Toc489358962 \h </w:instrText>
      </w:r>
      <w:r>
        <w:fldChar w:fldCharType="separate"/>
      </w:r>
      <w:r>
        <w:t>16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"_Toc489358963"</w:instrText>
      </w:r>
      <w:r>
        <w:rPr>
          <w:rStyle w:val="44"/>
        </w:rPr>
        <w:instrText xml:space="preserve"> </w:instrText>
      </w:r>
      <w:r>
        <w:fldChar w:fldCharType="separate"/>
      </w:r>
      <w:r>
        <w:rPr>
          <w:rStyle w:val="44"/>
          <w:rFonts w:hint="eastAsia"/>
        </w:rPr>
        <w:t>二、</w:t>
      </w:r>
      <w:r>
        <w:rPr>
          <w:smallCaps w:val="0"/>
          <w:sz w:val="21"/>
          <w:szCs w:val="22"/>
        </w:rPr>
        <w:tab/>
      </w:r>
      <w:r>
        <w:rPr>
          <w:rStyle w:val="44"/>
          <w:rFonts w:hint="eastAsia"/>
        </w:rPr>
        <w:t>评审方法</w:t>
      </w:r>
      <w:r>
        <w:tab/>
      </w:r>
      <w:r>
        <w:fldChar w:fldCharType="begin"/>
      </w:r>
      <w:r>
        <w:instrText xml:space="preserve"> PAGEREF _Toc489358963 \h </w:instrText>
      </w:r>
      <w:r>
        <w:fldChar w:fldCharType="separate"/>
      </w:r>
      <w:r>
        <w:t>16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"_Toc489358964"</w:instrText>
      </w:r>
      <w:r>
        <w:rPr>
          <w:rStyle w:val="44"/>
        </w:rPr>
        <w:instrText xml:space="preserve"> </w:instrText>
      </w:r>
      <w:r>
        <w:fldChar w:fldCharType="separate"/>
      </w:r>
      <w:r>
        <w:rPr>
          <w:rStyle w:val="44"/>
          <w:rFonts w:hint="eastAsia"/>
        </w:rPr>
        <w:t>三、</w:t>
      </w:r>
      <w:r>
        <w:rPr>
          <w:smallCaps w:val="0"/>
          <w:sz w:val="21"/>
          <w:szCs w:val="22"/>
        </w:rPr>
        <w:tab/>
      </w:r>
      <w:r>
        <w:rPr>
          <w:rStyle w:val="44"/>
          <w:rFonts w:hint="eastAsia"/>
        </w:rPr>
        <w:t>废标条件</w:t>
      </w:r>
      <w:r>
        <w:tab/>
      </w:r>
      <w:r>
        <w:fldChar w:fldCharType="begin"/>
      </w:r>
      <w:r>
        <w:instrText xml:space="preserve"> PAGEREF _Toc489358964 \h </w:instrText>
      </w:r>
      <w:r>
        <w:fldChar w:fldCharType="separate"/>
      </w:r>
      <w:r>
        <w:t>16</w:t>
      </w:r>
      <w:r>
        <w:fldChar w:fldCharType="end"/>
      </w:r>
      <w:r>
        <w:fldChar w:fldCharType="end"/>
      </w:r>
    </w:p>
    <w:p>
      <w:pPr>
        <w:pStyle w:val="34"/>
        <w:rPr>
          <w:smallCaps w:val="0"/>
          <w:sz w:val="21"/>
          <w:szCs w:val="22"/>
        </w:rPr>
      </w:pPr>
      <w:r>
        <w:fldChar w:fldCharType="begin"/>
      </w:r>
      <w:r>
        <w:rPr>
          <w:rStyle w:val="44"/>
        </w:rPr>
        <w:instrText xml:space="preserve"> </w:instrText>
      </w:r>
      <w:r>
        <w:instrText xml:space="preserve">HYPERLINK \l "_Toc489358965"</w:instrText>
      </w:r>
      <w:r>
        <w:rPr>
          <w:rStyle w:val="44"/>
        </w:rPr>
        <w:instrText xml:space="preserve"> </w:instrText>
      </w:r>
      <w:r>
        <w:fldChar w:fldCharType="separate"/>
      </w:r>
      <w:r>
        <w:rPr>
          <w:rStyle w:val="44"/>
          <w:rFonts w:hint="eastAsia"/>
        </w:rPr>
        <w:t>四、</w:t>
      </w:r>
      <w:r>
        <w:rPr>
          <w:smallCaps w:val="0"/>
          <w:sz w:val="21"/>
          <w:szCs w:val="22"/>
        </w:rPr>
        <w:tab/>
      </w:r>
      <w:r>
        <w:rPr>
          <w:rStyle w:val="44"/>
          <w:rFonts w:hint="eastAsia"/>
        </w:rPr>
        <w:t>评分标准</w:t>
      </w:r>
      <w:r>
        <w:tab/>
      </w:r>
      <w:r>
        <w:fldChar w:fldCharType="begin"/>
      </w:r>
      <w:r>
        <w:instrText xml:space="preserve"> PAGEREF _Toc489358965 \h </w:instrText>
      </w:r>
      <w:r>
        <w:fldChar w:fldCharType="separate"/>
      </w:r>
      <w:r>
        <w:t>17</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"_Toc489358966"</w:instrText>
      </w:r>
      <w:r>
        <w:rPr>
          <w:rStyle w:val="44"/>
        </w:rPr>
        <w:instrText xml:space="preserve"> </w:instrText>
      </w:r>
      <w:r>
        <w:fldChar w:fldCharType="separate"/>
      </w:r>
      <w:r>
        <w:rPr>
          <w:rStyle w:val="44"/>
          <w:rFonts w:hint="eastAsia"/>
        </w:rPr>
        <w:t>第四章、</w:t>
      </w:r>
      <w:r>
        <w:rPr>
          <w:rFonts w:ascii="Calibri" w:hAnsi="Calibri"/>
          <w:b w:val="0"/>
          <w:bCs w:val="0"/>
          <w:caps w:val="0"/>
          <w:sz w:val="21"/>
          <w:szCs w:val="22"/>
        </w:rPr>
        <w:tab/>
      </w:r>
      <w:r>
        <w:rPr>
          <w:rStyle w:val="44"/>
          <w:rFonts w:hint="eastAsia"/>
        </w:rPr>
        <w:t>合同文本</w:t>
      </w:r>
      <w:r>
        <w:tab/>
      </w:r>
      <w:r>
        <w:fldChar w:fldCharType="begin"/>
      </w:r>
      <w:r>
        <w:instrText xml:space="preserve"> PAGEREF _Toc489358966 \h </w:instrText>
      </w:r>
      <w:r>
        <w:fldChar w:fldCharType="separate"/>
      </w:r>
      <w:r>
        <w:t>19</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"_Toc489358967"</w:instrText>
      </w:r>
      <w:r>
        <w:rPr>
          <w:rStyle w:val="44"/>
        </w:rPr>
        <w:instrText xml:space="preserve"> </w:instrText>
      </w:r>
      <w:r>
        <w:fldChar w:fldCharType="separate"/>
      </w:r>
      <w:r>
        <w:rPr>
          <w:rStyle w:val="44"/>
          <w:rFonts w:hint="eastAsia"/>
        </w:rPr>
        <w:t>第五章、</w:t>
      </w:r>
      <w:r>
        <w:rPr>
          <w:rFonts w:ascii="Calibri" w:hAnsi="Calibri"/>
          <w:b w:val="0"/>
          <w:bCs w:val="0"/>
          <w:caps w:val="0"/>
          <w:sz w:val="21"/>
          <w:szCs w:val="22"/>
        </w:rPr>
        <w:tab/>
      </w:r>
      <w:r>
        <w:rPr>
          <w:rStyle w:val="44"/>
          <w:rFonts w:hint="eastAsia"/>
        </w:rPr>
        <w:t>技术标准和要求</w:t>
      </w:r>
      <w:r>
        <w:tab/>
      </w:r>
      <w:r>
        <w:fldChar w:fldCharType="begin"/>
      </w:r>
      <w:r>
        <w:instrText xml:space="preserve"> PAGEREF _Toc489358967 \h </w:instrText>
      </w:r>
      <w:r>
        <w:fldChar w:fldCharType="separate"/>
      </w:r>
      <w:r>
        <w:t>19</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"_Toc489358968"</w:instrText>
      </w:r>
      <w:r>
        <w:rPr>
          <w:rStyle w:val="44"/>
        </w:rPr>
        <w:instrText xml:space="preserve"> </w:instrText>
      </w:r>
      <w:r>
        <w:fldChar w:fldCharType="separate"/>
      </w:r>
      <w:r>
        <w:rPr>
          <w:rStyle w:val="44"/>
          <w:rFonts w:hint="eastAsia"/>
        </w:rPr>
        <w:t>第六章、</w:t>
      </w:r>
      <w:r>
        <w:rPr>
          <w:rFonts w:ascii="Calibri" w:hAnsi="Calibri"/>
          <w:b w:val="0"/>
          <w:bCs w:val="0"/>
          <w:caps w:val="0"/>
          <w:sz w:val="21"/>
          <w:szCs w:val="22"/>
        </w:rPr>
        <w:tab/>
      </w:r>
      <w:r>
        <w:rPr>
          <w:rStyle w:val="44"/>
          <w:rFonts w:hint="eastAsia"/>
        </w:rPr>
        <w:t>工程量清单与计价表</w:t>
      </w:r>
      <w:r>
        <w:tab/>
      </w:r>
      <w:r>
        <w:fldChar w:fldCharType="begin"/>
      </w:r>
      <w:r>
        <w:instrText xml:space="preserve"> PAGEREF _Toc489358968 \h </w:instrText>
      </w:r>
      <w:r>
        <w:fldChar w:fldCharType="separate"/>
      </w:r>
      <w:r>
        <w:t>19</w:t>
      </w:r>
      <w:r>
        <w:fldChar w:fldCharType="end"/>
      </w:r>
      <w:r>
        <w:fldChar w:fldCharType="end"/>
      </w:r>
    </w:p>
    <w:p>
      <w:pPr>
        <w:pStyle w:val="29"/>
        <w:tabs>
          <w:tab w:val="left" w:pos="1050"/>
        </w:tabs>
        <w:rPr>
          <w:rFonts w:ascii="Calibri" w:hAnsi="Calibri"/>
          <w:b w:val="0"/>
          <w:bCs w:val="0"/>
          <w:caps w:val="0"/>
          <w:sz w:val="21"/>
          <w:szCs w:val="22"/>
        </w:rPr>
      </w:pPr>
      <w:r>
        <w:fldChar w:fldCharType="begin"/>
      </w:r>
      <w:r>
        <w:rPr>
          <w:rStyle w:val="44"/>
        </w:rPr>
        <w:instrText xml:space="preserve"> </w:instrText>
      </w:r>
      <w:r>
        <w:instrText xml:space="preserve">HYPERLINK \l "_Toc489358969"</w:instrText>
      </w:r>
      <w:r>
        <w:rPr>
          <w:rStyle w:val="44"/>
        </w:rPr>
        <w:instrText xml:space="preserve"> </w:instrText>
      </w:r>
      <w:r>
        <w:fldChar w:fldCharType="separate"/>
      </w:r>
      <w:r>
        <w:rPr>
          <w:rStyle w:val="44"/>
          <w:rFonts w:hint="eastAsia"/>
        </w:rPr>
        <w:t>第七章、</w:t>
      </w:r>
      <w:r>
        <w:rPr>
          <w:rFonts w:ascii="Calibri" w:hAnsi="Calibri"/>
          <w:b w:val="0"/>
          <w:bCs w:val="0"/>
          <w:caps w:val="0"/>
          <w:sz w:val="21"/>
          <w:szCs w:val="22"/>
        </w:rPr>
        <w:tab/>
      </w:r>
      <w:r>
        <w:rPr>
          <w:rStyle w:val="44"/>
          <w:rFonts w:hint="eastAsia"/>
        </w:rPr>
        <w:t>附件</w:t>
      </w:r>
      <w:r>
        <w:tab/>
      </w:r>
      <w:r>
        <w:fldChar w:fldCharType="begin"/>
      </w:r>
      <w:r>
        <w:instrText xml:space="preserve"> PAGEREF _Toc489358969 \h </w:instrText>
      </w:r>
      <w:r>
        <w:fldChar w:fldCharType="separate"/>
      </w:r>
      <w:r>
        <w:t>19</w:t>
      </w:r>
      <w:r>
        <w:fldChar w:fldCharType="end"/>
      </w:r>
      <w:r>
        <w:fldChar w:fldCharType="end"/>
      </w:r>
    </w:p>
    <w:p>
      <w:pPr>
        <w:spacing w:line="300" w:lineRule="auto"/>
        <w:jc w:val="left"/>
        <w:rPr>
          <w:rFonts w:hint="eastAsia" w:ascii="宋体" w:hAnsi="宋体"/>
          <w:kern w:val="0"/>
          <w:szCs w:val="21"/>
          <w:shd w:val="clear" w:color="auto" w:fill="FFFFFF"/>
        </w:rPr>
      </w:pPr>
      <w:r>
        <w:rPr>
          <w:rFonts w:ascii="Calibri" w:hAnsi="Calibri"/>
          <w:bCs/>
          <w:iCs/>
          <w:sz w:val="20"/>
          <w:szCs w:val="20"/>
          <w:u w:val="single"/>
        </w:rPr>
        <w:fldChar w:fldCharType="end"/>
      </w:r>
    </w:p>
    <w:p>
      <w:pPr>
        <w:spacing w:line="360" w:lineRule="auto"/>
        <w:ind w:firstLine="420" w:firstLineChars="200"/>
        <w:contextualSpacing/>
        <w:jc w:val="left"/>
        <w:rPr>
          <w:rFonts w:ascii="宋体" w:hAnsi="宋体"/>
          <w:kern w:val="0"/>
          <w:szCs w:val="21"/>
          <w:shd w:val="clear" w:color="auto" w:fill="FFFFFF"/>
        </w:rPr>
      </w:pPr>
      <w:r>
        <w:rPr>
          <w:rFonts w:ascii="宋体" w:hAnsi="宋体"/>
          <w:kern w:val="0"/>
          <w:szCs w:val="21"/>
          <w:shd w:val="clear" w:color="auto" w:fill="FFFFFF"/>
        </w:rPr>
        <w:br w:type="page"/>
      </w:r>
    </w:p>
    <w:p>
      <w:pPr>
        <w:pStyle w:val="2"/>
        <w:numPr>
          <w:ilvl w:val="0"/>
          <w:numId w:val="4"/>
        </w:numPr>
        <w:spacing w:after="312" w:afterLines="100" w:line="360" w:lineRule="auto"/>
        <w:rPr>
          <w:rFonts w:hint="eastAsia" w:ascii="宋体" w:hAnsi="宋体"/>
          <w:color w:val="000000"/>
          <w:sz w:val="30"/>
          <w:szCs w:val="30"/>
        </w:rPr>
      </w:pPr>
      <w:bookmarkStart w:id="0" w:name="_Toc489358933"/>
      <w:r>
        <w:rPr>
          <w:rFonts w:hint="eastAsia" w:ascii="宋体" w:hAnsi="宋体"/>
          <w:color w:val="000000"/>
          <w:sz w:val="30"/>
          <w:szCs w:val="30"/>
        </w:rPr>
        <w:t>投标须知</w:t>
      </w:r>
      <w:bookmarkEnd w:id="0"/>
    </w:p>
    <w:p>
      <w:pPr>
        <w:pStyle w:val="76"/>
        <w:rPr>
          <w:rFonts w:hint="eastAsia"/>
        </w:rPr>
      </w:pPr>
      <w:bookmarkStart w:id="1" w:name="_Toc489358934"/>
      <w:r>
        <w:rPr>
          <w:rFonts w:hint="eastAsia"/>
        </w:rPr>
        <w:t>招标</w:t>
      </w:r>
      <w:r>
        <w:t>人信息</w:t>
      </w:r>
      <w:bookmarkEnd w:id="1"/>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招 标 人：北京城建集团有限责任公司</w:t>
      </w:r>
    </w:p>
    <w:p>
      <w:pPr>
        <w:numPr>
          <w:ilvl w:val="1"/>
          <w:numId w:val="5"/>
        </w:numPr>
        <w:spacing w:line="360" w:lineRule="auto"/>
        <w:ind w:left="0" w:firstLine="420" w:firstLineChars="200"/>
        <w:contextualSpacing/>
        <w:jc w:val="left"/>
        <w:rPr>
          <w:rFonts w:hint="eastAsia" w:ascii="宋体" w:hAnsi="宋体"/>
          <w:kern w:val="0"/>
          <w:szCs w:val="21"/>
          <w:shd w:val="clear" w:color="auto" w:fill="FFFFFF"/>
        </w:rPr>
      </w:pPr>
      <w:r>
        <w:rPr>
          <w:rFonts w:hint="eastAsia" w:ascii="宋体" w:hAnsi="宋体"/>
          <w:szCs w:val="21"/>
        </w:rPr>
        <w:t>联系地址：</w:t>
      </w:r>
      <w:r>
        <w:rPr>
          <w:rFonts w:hint="eastAsia" w:ascii="宋体" w:hAnsi="宋体"/>
          <w:szCs w:val="21"/>
          <w:lang w:val="en-US" w:eastAsia="zh-CN"/>
        </w:rPr>
        <w:t>ZH0506综合整治工程项目部</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联 系 人：</w:t>
      </w:r>
      <w:r>
        <w:rPr>
          <w:rFonts w:hint="eastAsia" w:ascii="宋体" w:hAnsi="宋体"/>
          <w:szCs w:val="21"/>
          <w:lang w:val="en-US" w:eastAsia="zh-CN"/>
        </w:rPr>
        <w:t>王一</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联系电话：</w:t>
      </w:r>
      <w:r>
        <w:rPr>
          <w:rFonts w:hint="eastAsia" w:ascii="宋体" w:hAnsi="宋体"/>
          <w:kern w:val="0"/>
          <w:szCs w:val="21"/>
          <w:shd w:val="clear" w:color="auto" w:fill="FFFFFF"/>
          <w:lang w:val="en-US" w:eastAsia="zh-CN"/>
        </w:rPr>
        <w:t>13500948928</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电子信箱：</w:t>
      </w:r>
      <w:r>
        <w:rPr>
          <w:rFonts w:hint="eastAsia" w:ascii="宋体" w:hAnsi="宋体"/>
          <w:szCs w:val="21"/>
          <w:lang w:val="en-US" w:eastAsia="zh-CN"/>
        </w:rPr>
        <w:t>1525225307@qq.com</w:t>
      </w:r>
    </w:p>
    <w:p>
      <w:pPr>
        <w:pStyle w:val="73"/>
      </w:pPr>
      <w:bookmarkStart w:id="2" w:name="_Toc489358935"/>
      <w:r>
        <w:rPr>
          <w:rFonts w:hint="eastAsia"/>
        </w:rPr>
        <w:t>工程</w:t>
      </w:r>
      <w:r>
        <w:t>概况</w:t>
      </w:r>
      <w:bookmarkEnd w:id="2"/>
    </w:p>
    <w:p>
      <w:pPr>
        <w:pStyle w:val="71"/>
        <w:numPr>
          <w:ilvl w:val="1"/>
          <w:numId w:val="2"/>
        </w:numPr>
        <w:spacing w:line="360" w:lineRule="auto"/>
        <w:ind w:firstLineChars="0"/>
        <w:jc w:val="left"/>
        <w:rPr>
          <w:rFonts w:ascii="宋体" w:hAnsi="宋体"/>
          <w:szCs w:val="21"/>
        </w:rPr>
      </w:pPr>
      <w:r>
        <w:rPr>
          <w:rFonts w:hint="eastAsia" w:ascii="宋体" w:hAnsi="宋体"/>
          <w:szCs w:val="21"/>
        </w:rPr>
        <w:t>工程名称：</w:t>
      </w:r>
      <w:r>
        <w:rPr>
          <w:rFonts w:hint="eastAsia" w:ascii="宋体" w:hAnsi="宋体"/>
          <w:szCs w:val="21"/>
          <w:lang w:val="en-US" w:eastAsia="zh-CN"/>
        </w:rPr>
        <w:t>ZH0506-微型钢管桩专业分包</w:t>
      </w:r>
    </w:p>
    <w:p>
      <w:pPr>
        <w:pStyle w:val="71"/>
        <w:numPr>
          <w:ilvl w:val="1"/>
          <w:numId w:val="2"/>
        </w:numPr>
        <w:spacing w:line="360" w:lineRule="auto"/>
        <w:ind w:firstLineChars="0"/>
        <w:jc w:val="left"/>
        <w:rPr>
          <w:rFonts w:ascii="宋体" w:hAnsi="宋体"/>
          <w:szCs w:val="21"/>
        </w:rPr>
      </w:pPr>
      <w:r>
        <w:rPr>
          <w:rFonts w:hint="eastAsia" w:ascii="宋体" w:hAnsi="宋体"/>
          <w:szCs w:val="21"/>
        </w:rPr>
        <w:t>工程地点：</w:t>
      </w:r>
      <w:r>
        <w:rPr>
          <w:rFonts w:hint="eastAsia" w:ascii="宋体" w:hAnsi="宋体"/>
          <w:szCs w:val="21"/>
          <w:lang w:val="en-US" w:eastAsia="zh-CN"/>
        </w:rPr>
        <w:t>北京市海淀区</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计划工期：</w:t>
      </w:r>
      <w:r>
        <w:rPr>
          <w:rFonts w:hint="eastAsia" w:ascii="宋体" w:hAnsi="宋体"/>
          <w:szCs w:val="21"/>
          <w:lang w:eastAsia="zh-CN"/>
        </w:rPr>
        <w:t>暂定于</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日开工</w:t>
      </w:r>
      <w:r>
        <w:rPr>
          <w:rFonts w:ascii="宋体" w:hAnsi="宋体"/>
          <w:szCs w:val="21"/>
        </w:rPr>
        <w:t>，</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 xml:space="preserve">9 </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日竣工</w:t>
      </w:r>
      <w:r>
        <w:rPr>
          <w:rFonts w:ascii="宋体" w:hAnsi="宋体"/>
          <w:szCs w:val="21"/>
        </w:rPr>
        <w:t>，</w:t>
      </w:r>
      <w:r>
        <w:rPr>
          <w:rFonts w:hint="eastAsia" w:ascii="宋体" w:hAnsi="宋体"/>
          <w:szCs w:val="21"/>
        </w:rPr>
        <w:t>总工期</w:t>
      </w:r>
      <w:r>
        <w:rPr>
          <w:rFonts w:hint="eastAsia" w:ascii="宋体" w:hAnsi="宋体"/>
          <w:szCs w:val="21"/>
          <w:lang w:val="en-US" w:eastAsia="zh-CN"/>
        </w:rPr>
        <w:t>73</w:t>
      </w:r>
      <w:r>
        <w:rPr>
          <w:rFonts w:hint="eastAsia" w:ascii="宋体" w:hAnsi="宋体"/>
          <w:szCs w:val="21"/>
        </w:rPr>
        <w:t>日历天</w:t>
      </w:r>
    </w:p>
    <w:p>
      <w:pPr>
        <w:pStyle w:val="71"/>
        <w:numPr>
          <w:ilvl w:val="1"/>
          <w:numId w:val="2"/>
        </w:numPr>
        <w:spacing w:line="360" w:lineRule="auto"/>
        <w:ind w:firstLineChars="0"/>
        <w:jc w:val="left"/>
        <w:rPr>
          <w:rFonts w:ascii="宋体" w:hAnsi="宋体"/>
          <w:szCs w:val="21"/>
        </w:rPr>
      </w:pPr>
      <w:r>
        <w:rPr>
          <w:rFonts w:hint="eastAsia" w:ascii="宋体" w:hAnsi="宋体"/>
          <w:szCs w:val="21"/>
        </w:rPr>
        <w:t>质量标准：合格，关于质量的具体要求详见《技术标准和要求》</w:t>
      </w:r>
    </w:p>
    <w:p>
      <w:pPr>
        <w:pStyle w:val="71"/>
        <w:numPr>
          <w:ilvl w:val="1"/>
          <w:numId w:val="2"/>
        </w:numPr>
        <w:spacing w:line="360" w:lineRule="auto"/>
        <w:ind w:firstLineChars="0"/>
        <w:jc w:val="left"/>
        <w:rPr>
          <w:rFonts w:ascii="宋体" w:hAnsi="宋体"/>
          <w:szCs w:val="21"/>
        </w:rPr>
      </w:pPr>
      <w:r>
        <w:rPr>
          <w:rFonts w:hint="eastAsia" w:ascii="宋体" w:hAnsi="宋体"/>
          <w:szCs w:val="21"/>
        </w:rPr>
        <w:t>安全文明</w:t>
      </w:r>
      <w:r>
        <w:rPr>
          <w:rFonts w:ascii="宋体" w:hAnsi="宋体"/>
          <w:szCs w:val="21"/>
        </w:rPr>
        <w:t>施工标准：</w:t>
      </w:r>
      <w:r>
        <w:rPr>
          <w:rFonts w:hint="eastAsia" w:ascii="宋体" w:hAnsi="宋体"/>
          <w:szCs w:val="21"/>
          <w:lang w:val="en-US" w:eastAsia="zh-CN"/>
        </w:rPr>
        <w:t>合格</w:t>
      </w:r>
    </w:p>
    <w:p>
      <w:pPr>
        <w:pStyle w:val="71"/>
        <w:numPr>
          <w:ilvl w:val="1"/>
          <w:numId w:val="2"/>
        </w:numPr>
        <w:spacing w:line="360" w:lineRule="auto"/>
        <w:ind w:firstLineChars="0"/>
        <w:jc w:val="left"/>
        <w:rPr>
          <w:rFonts w:ascii="宋体" w:hAnsi="宋体"/>
          <w:szCs w:val="21"/>
          <w:highlight w:val="none"/>
        </w:rPr>
      </w:pPr>
      <w:r>
        <w:rPr>
          <w:rFonts w:hint="eastAsia" w:ascii="宋体" w:hAnsi="宋体"/>
          <w:szCs w:val="21"/>
        </w:rPr>
        <w:t>工作内容：施工</w:t>
      </w:r>
      <w:r>
        <w:rPr>
          <w:rFonts w:hint="eastAsia" w:ascii="宋体" w:hAnsi="宋体"/>
          <w:szCs w:val="21"/>
          <w:lang w:val="en-US" w:eastAsia="zh-CN"/>
        </w:rPr>
        <w:t>区域内的室外工程</w:t>
      </w:r>
    </w:p>
    <w:p>
      <w:pPr>
        <w:pStyle w:val="71"/>
        <w:numPr>
          <w:ilvl w:val="1"/>
          <w:numId w:val="2"/>
        </w:numPr>
        <w:spacing w:line="360" w:lineRule="auto"/>
        <w:ind w:firstLineChars="0"/>
        <w:jc w:val="left"/>
        <w:rPr>
          <w:rFonts w:ascii="宋体" w:hAnsi="宋体"/>
          <w:szCs w:val="21"/>
          <w:highlight w:val="none"/>
        </w:rPr>
      </w:pPr>
      <w:r>
        <w:rPr>
          <w:rFonts w:ascii="宋体" w:hAnsi="宋体"/>
          <w:szCs w:val="21"/>
          <w:highlight w:val="none"/>
        </w:rPr>
        <w:t>合同形式：</w:t>
      </w:r>
      <w:r>
        <w:rPr>
          <w:rFonts w:hint="eastAsia" w:ascii="宋体" w:hAnsi="宋体"/>
          <w:szCs w:val="21"/>
          <w:highlight w:val="none"/>
        </w:rPr>
        <w:t>专业</w:t>
      </w:r>
      <w:r>
        <w:rPr>
          <w:rFonts w:ascii="宋体" w:hAnsi="宋体"/>
          <w:szCs w:val="21"/>
          <w:highlight w:val="none"/>
        </w:rPr>
        <w:t>分包</w:t>
      </w:r>
      <w:r>
        <w:rPr>
          <w:rFonts w:hint="eastAsia" w:ascii="宋体" w:hAnsi="宋体"/>
          <w:szCs w:val="21"/>
          <w:highlight w:val="none"/>
          <w:lang w:val="en-US" w:eastAsia="zh-CN"/>
        </w:rPr>
        <w:t>合同</w:t>
      </w:r>
    </w:p>
    <w:p>
      <w:pPr>
        <w:pStyle w:val="71"/>
        <w:numPr>
          <w:ilvl w:val="1"/>
          <w:numId w:val="2"/>
        </w:numPr>
        <w:spacing w:line="360" w:lineRule="auto"/>
        <w:ind w:firstLineChars="0"/>
        <w:jc w:val="left"/>
        <w:rPr>
          <w:rFonts w:hint="eastAsia" w:ascii="宋体" w:hAnsi="宋体"/>
          <w:szCs w:val="21"/>
          <w:highlight w:val="none"/>
        </w:rPr>
      </w:pPr>
      <w:r>
        <w:rPr>
          <w:rFonts w:hint="eastAsia" w:ascii="宋体" w:hAnsi="宋体"/>
          <w:szCs w:val="21"/>
          <w:highlight w:val="none"/>
        </w:rPr>
        <w:t>招标</w:t>
      </w:r>
      <w:r>
        <w:rPr>
          <w:rFonts w:ascii="宋体" w:hAnsi="宋体"/>
          <w:szCs w:val="21"/>
          <w:highlight w:val="none"/>
        </w:rPr>
        <w:t>控制价</w:t>
      </w:r>
      <w:r>
        <w:rPr>
          <w:rFonts w:hint="eastAsia" w:ascii="宋体" w:hAnsi="宋体"/>
          <w:szCs w:val="21"/>
          <w:highlight w:val="none"/>
          <w:lang w:val="en-US" w:eastAsia="zh-CN"/>
        </w:rPr>
        <w:t>上限</w:t>
      </w:r>
      <w:r>
        <w:rPr>
          <w:rFonts w:ascii="宋体" w:hAnsi="宋体"/>
          <w:szCs w:val="21"/>
          <w:highlight w:val="none"/>
        </w:rPr>
        <w:t>：</w:t>
      </w:r>
      <w:r>
        <w:rPr>
          <w:rFonts w:hint="eastAsia" w:ascii="宋体" w:hAnsi="宋体"/>
          <w:szCs w:val="21"/>
          <w:highlight w:val="none"/>
          <w:lang w:val="en-US" w:eastAsia="zh-CN"/>
        </w:rPr>
        <w:t>1600000.00元</w:t>
      </w:r>
    </w:p>
    <w:p>
      <w:pPr>
        <w:pStyle w:val="73"/>
        <w:rPr>
          <w:rFonts w:hint="eastAsia"/>
        </w:rPr>
      </w:pPr>
      <w:bookmarkStart w:id="3" w:name="_Toc489358936"/>
      <w:bookmarkStart w:id="4" w:name="_Toc444595087"/>
      <w:r>
        <w:rPr>
          <w:rFonts w:hint="eastAsia"/>
        </w:rPr>
        <w:t>招标原则及方式</w:t>
      </w:r>
      <w:bookmarkEnd w:id="3"/>
      <w:bookmarkEnd w:id="4"/>
      <w:bookmarkStart w:id="295" w:name="_GoBack"/>
      <w:bookmarkEnd w:id="295"/>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ascii="宋体" w:hAnsi="宋体"/>
          <w:szCs w:val="21"/>
        </w:rPr>
      </w:pPr>
      <w:r>
        <w:rPr>
          <w:rFonts w:hint="eastAsia" w:ascii="宋体" w:hAnsi="宋体"/>
          <w:szCs w:val="21"/>
        </w:rPr>
        <w:t>本着“公开、公正、公平竞争”的原则，邀请</w:t>
      </w:r>
      <w:r>
        <w:rPr>
          <w:rFonts w:hint="eastAsia" w:ascii="宋体" w:hAnsi="宋体"/>
          <w:szCs w:val="21"/>
          <w:lang w:val="en-US" w:eastAsia="zh-CN"/>
        </w:rPr>
        <w:t>3</w:t>
      </w:r>
      <w:r>
        <w:rPr>
          <w:rFonts w:hint="eastAsia" w:ascii="宋体" w:hAnsi="宋体"/>
          <w:szCs w:val="21"/>
        </w:rPr>
        <w:t>家</w:t>
      </w:r>
      <w:r>
        <w:rPr>
          <w:rFonts w:hint="eastAsia" w:ascii="宋体" w:hAnsi="宋体"/>
          <w:szCs w:val="21"/>
          <w:highlight w:val="none"/>
          <w:lang w:val="en-US" w:eastAsia="zh-CN"/>
        </w:rPr>
        <w:t>具有相应</w:t>
      </w:r>
      <w:r>
        <w:rPr>
          <w:rFonts w:hint="eastAsia" w:ascii="宋体" w:hAnsi="宋体"/>
          <w:szCs w:val="21"/>
        </w:rPr>
        <w:t>专业承包</w:t>
      </w:r>
      <w:r>
        <w:rPr>
          <w:rFonts w:hint="eastAsia" w:ascii="宋体" w:hAnsi="宋体"/>
          <w:szCs w:val="21"/>
          <w:lang w:val="en-US" w:eastAsia="zh-CN"/>
        </w:rPr>
        <w:t>资质</w:t>
      </w:r>
      <w:r>
        <w:rPr>
          <w:rFonts w:hint="eastAsia" w:ascii="宋体" w:hAnsi="宋体"/>
          <w:szCs w:val="21"/>
        </w:rPr>
        <w:t>的施工单位进行投标。</w:t>
      </w:r>
    </w:p>
    <w:p>
      <w:pPr>
        <w:pStyle w:val="73"/>
        <w:rPr>
          <w:rFonts w:hint="eastAsia"/>
        </w:rPr>
      </w:pPr>
      <w:bookmarkStart w:id="5" w:name="_Toc489358937"/>
      <w:r>
        <w:rPr>
          <w:rFonts w:hint="eastAsia"/>
        </w:rPr>
        <w:t>投标截止时间</w:t>
      </w:r>
      <w:bookmarkEnd w:id="5"/>
    </w:p>
    <w:p>
      <w:pPr>
        <w:pStyle w:val="71"/>
        <w:numPr>
          <w:ilvl w:val="1"/>
          <w:numId w:val="2"/>
        </w:numPr>
        <w:spacing w:line="360" w:lineRule="auto"/>
        <w:ind w:firstLineChars="0"/>
        <w:jc w:val="left"/>
        <w:rPr>
          <w:rFonts w:ascii="宋体" w:hAnsi="宋体"/>
          <w:szCs w:val="21"/>
        </w:rPr>
      </w:pPr>
      <w:r>
        <w:rPr>
          <w:rFonts w:hint="eastAsia" w:ascii="宋体" w:hAnsi="宋体"/>
          <w:szCs w:val="21"/>
        </w:rPr>
        <w:t>投标截止时间：20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10</w:t>
      </w:r>
      <w:r>
        <w:rPr>
          <w:rFonts w:hint="eastAsia" w:ascii="宋体" w:hAnsi="宋体"/>
          <w:szCs w:val="21"/>
        </w:rPr>
        <w:t>:00</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递交</w:t>
      </w:r>
      <w:r>
        <w:rPr>
          <w:rFonts w:ascii="宋体" w:hAnsi="宋体"/>
          <w:szCs w:val="21"/>
        </w:rPr>
        <w:t>地点：</w:t>
      </w:r>
      <w:r>
        <w:rPr>
          <w:rFonts w:hint="eastAsia" w:ascii="宋体" w:hAnsi="宋体"/>
          <w:szCs w:val="21"/>
        </w:rPr>
        <w:t>同招标人</w:t>
      </w:r>
      <w:r>
        <w:rPr>
          <w:rFonts w:ascii="宋体" w:hAnsi="宋体"/>
          <w:szCs w:val="21"/>
        </w:rPr>
        <w:t>联系</w:t>
      </w:r>
      <w:r>
        <w:rPr>
          <w:rFonts w:hint="eastAsia" w:ascii="宋体" w:hAnsi="宋体"/>
          <w:szCs w:val="21"/>
        </w:rPr>
        <w:t>地址</w:t>
      </w:r>
    </w:p>
    <w:p>
      <w:pPr>
        <w:pStyle w:val="73"/>
        <w:rPr>
          <w:rFonts w:hint="eastAsia"/>
        </w:rPr>
      </w:pPr>
      <w:bookmarkStart w:id="6" w:name="_Toc489358938"/>
      <w:r>
        <w:rPr>
          <w:rFonts w:hint="eastAsia"/>
        </w:rPr>
        <w:t>投标保证金</w:t>
      </w:r>
      <w:bookmarkEnd w:id="6"/>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本工程投标保证金为0元。</w:t>
      </w:r>
    </w:p>
    <w:p>
      <w:pPr>
        <w:pStyle w:val="73"/>
        <w:rPr>
          <w:rFonts w:hint="eastAsia"/>
        </w:rPr>
      </w:pPr>
      <w:bookmarkStart w:id="7" w:name="_Toc489358939"/>
      <w:r>
        <w:rPr>
          <w:rFonts w:hint="eastAsia"/>
        </w:rPr>
        <w:t>现场踏勘</w:t>
      </w:r>
      <w:bookmarkEnd w:id="7"/>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踏勘时间：领取招标文件当天</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踏勘地点：同</w:t>
      </w:r>
      <w:r>
        <w:rPr>
          <w:rFonts w:ascii="宋体" w:hAnsi="宋体"/>
          <w:szCs w:val="21"/>
        </w:rPr>
        <w:t>工程地点</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踏勘人数：各投标人自定，但技术与报价人员必须参加</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踏勘方式：不统一组织，但招标人为投标人踏勘提供其所需条件</w:t>
      </w:r>
    </w:p>
    <w:p>
      <w:pPr>
        <w:pStyle w:val="73"/>
        <w:rPr>
          <w:rFonts w:hint="eastAsia"/>
        </w:rPr>
      </w:pPr>
      <w:bookmarkStart w:id="8" w:name="_Toc489358940"/>
      <w:r>
        <w:rPr>
          <w:rFonts w:hint="eastAsia"/>
        </w:rPr>
        <w:t>招标文件的澄清及修改</w:t>
      </w:r>
      <w:bookmarkEnd w:id="8"/>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招标文件发出后，在投标截止时间2日前，招标人可对招标文件进行必要的澄清或修改。投标人若对招标文件有任何疑问，应于投标截止时间3日前以书面形式向招标人提出澄清要求。</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无论是招标人根据需要主动对招标文件进行必要的修改，或是根据投标人的澄清要求对招标文件做出的澄清，招标人都将于投标截止时间2日前以书面形式予以补遗或</w:t>
      </w:r>
      <w:r>
        <w:rPr>
          <w:rFonts w:ascii="宋体" w:hAnsi="宋体"/>
          <w:szCs w:val="21"/>
        </w:rPr>
        <w:t>澄清</w:t>
      </w:r>
      <w:r>
        <w:rPr>
          <w:rFonts w:hint="eastAsia" w:ascii="宋体" w:hAnsi="宋体"/>
          <w:szCs w:val="21"/>
        </w:rPr>
        <w:t>，同时向所有投标人发送。投标人在收到补遗或</w:t>
      </w:r>
      <w:r>
        <w:rPr>
          <w:rFonts w:ascii="宋体" w:hAnsi="宋体"/>
          <w:szCs w:val="21"/>
        </w:rPr>
        <w:t>澄清</w:t>
      </w:r>
      <w:r>
        <w:rPr>
          <w:rFonts w:hint="eastAsia" w:ascii="宋体" w:hAnsi="宋体"/>
          <w:szCs w:val="21"/>
        </w:rPr>
        <w:t>文件后应于24小时以内(以招标人发出时间为准)，以书面形式给予确认，该补遗或</w:t>
      </w:r>
      <w:r>
        <w:rPr>
          <w:rFonts w:ascii="宋体" w:hAnsi="宋体"/>
          <w:szCs w:val="21"/>
        </w:rPr>
        <w:t>澄清</w:t>
      </w:r>
      <w:r>
        <w:rPr>
          <w:rFonts w:hint="eastAsia" w:ascii="宋体" w:hAnsi="宋体"/>
          <w:szCs w:val="21"/>
        </w:rPr>
        <w:t>文件作为招标文件的组成部分，对招标人和投标人均具有约束作用。</w:t>
      </w:r>
    </w:p>
    <w:p>
      <w:pPr>
        <w:pStyle w:val="71"/>
        <w:numPr>
          <w:ilvl w:val="1"/>
          <w:numId w:val="2"/>
        </w:numPr>
        <w:spacing w:line="360" w:lineRule="auto"/>
        <w:ind w:firstLineChars="0"/>
        <w:jc w:val="left"/>
        <w:rPr>
          <w:rFonts w:hint="eastAsia" w:ascii="宋体" w:hAnsi="宋体"/>
          <w:kern w:val="0"/>
          <w:szCs w:val="21"/>
          <w:shd w:val="clear" w:color="auto" w:fill="FFFFFF"/>
        </w:rPr>
      </w:pPr>
      <w:r>
        <w:rPr>
          <w:rFonts w:hint="eastAsia" w:ascii="宋体" w:hAnsi="宋体"/>
          <w:szCs w:val="21"/>
        </w:rPr>
        <w:t>招标文件的补遗</w:t>
      </w:r>
      <w:r>
        <w:rPr>
          <w:rFonts w:ascii="宋体" w:hAnsi="宋体"/>
          <w:szCs w:val="21"/>
        </w:rPr>
        <w:t>、</w:t>
      </w:r>
      <w:r>
        <w:rPr>
          <w:rFonts w:hint="eastAsia" w:ascii="宋体" w:hAnsi="宋体"/>
          <w:szCs w:val="21"/>
        </w:rPr>
        <w:t>澄清等内容均以书面形式明确的内容为准。当招标文件、补遗文件、</w:t>
      </w:r>
      <w:r>
        <w:rPr>
          <w:rFonts w:ascii="宋体" w:hAnsi="宋体"/>
          <w:szCs w:val="21"/>
        </w:rPr>
        <w:t>澄清文件</w:t>
      </w:r>
      <w:r>
        <w:rPr>
          <w:rFonts w:hint="eastAsia" w:ascii="宋体" w:hAnsi="宋体"/>
          <w:szCs w:val="21"/>
        </w:rPr>
        <w:t>在同一内容表述不一致并未说明哪份有效时，以最后发出的文件为准。</w:t>
      </w:r>
    </w:p>
    <w:p>
      <w:pPr>
        <w:pStyle w:val="71"/>
        <w:numPr>
          <w:ilvl w:val="1"/>
          <w:numId w:val="2"/>
        </w:numPr>
        <w:spacing w:line="360" w:lineRule="auto"/>
        <w:ind w:firstLineChars="0"/>
        <w:jc w:val="left"/>
        <w:rPr>
          <w:rFonts w:ascii="宋体" w:hAnsi="宋体"/>
          <w:szCs w:val="21"/>
        </w:rPr>
      </w:pPr>
      <w:r>
        <w:rPr>
          <w:rFonts w:hint="eastAsia" w:ascii="宋体" w:hAnsi="宋体"/>
          <w:kern w:val="0"/>
          <w:szCs w:val="21"/>
          <w:shd w:val="clear" w:color="auto" w:fill="FFFFFF"/>
        </w:rPr>
        <w:t>若投标人的投标文件没有按招标文件要求提交全部资料，或投标文件没有对招标文件做出实质性响应，其风险由投标人自行承担，并根据有关条款规定，该投标有可能被拒绝。</w:t>
      </w:r>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3"/>
        <w:rPr>
          <w:rFonts w:hint="eastAsia"/>
        </w:rPr>
      </w:pPr>
      <w:bookmarkStart w:id="9" w:name="_Toc489358941"/>
      <w:r>
        <w:rPr>
          <w:rFonts w:hint="eastAsia"/>
        </w:rPr>
        <w:t>投标文件的编制</w:t>
      </w:r>
      <w:bookmarkEnd w:id="9"/>
    </w:p>
    <w:p>
      <w:pPr>
        <w:pStyle w:val="71"/>
        <w:numPr>
          <w:ilvl w:val="0"/>
          <w:numId w:val="5"/>
        </w:numPr>
        <w:spacing w:line="360" w:lineRule="auto"/>
        <w:ind w:left="0" w:firstLine="200" w:firstLineChars="0"/>
        <w:contextualSpacing/>
        <w:jc w:val="left"/>
        <w:outlineLvl w:val="2"/>
        <w:rPr>
          <w:rFonts w:hint="eastAsia" w:ascii="宋体" w:hAnsi="宋体"/>
          <w:vanish/>
          <w:kern w:val="0"/>
          <w:szCs w:val="21"/>
          <w:shd w:val="clear" w:color="auto" w:fill="FFFFFF"/>
        </w:rPr>
      </w:pPr>
      <w:bookmarkStart w:id="10" w:name="_Toc444595386"/>
      <w:bookmarkEnd w:id="10"/>
      <w:bookmarkStart w:id="11" w:name="_Toc386548185"/>
      <w:bookmarkEnd w:id="11"/>
      <w:bookmarkStart w:id="12" w:name="_Toc386548815"/>
      <w:bookmarkEnd w:id="12"/>
      <w:bookmarkStart w:id="13" w:name="_Toc386548619"/>
      <w:bookmarkEnd w:id="13"/>
      <w:bookmarkStart w:id="14" w:name="_Toc386548466"/>
      <w:bookmarkEnd w:id="14"/>
      <w:bookmarkStart w:id="15" w:name="_Toc444594731"/>
      <w:bookmarkEnd w:id="15"/>
      <w:bookmarkStart w:id="16" w:name="_Toc444595458"/>
      <w:bookmarkEnd w:id="16"/>
      <w:bookmarkStart w:id="17" w:name="_Toc386548130"/>
      <w:bookmarkEnd w:id="17"/>
      <w:bookmarkStart w:id="18" w:name="_Toc444594829"/>
      <w:bookmarkEnd w:id="18"/>
      <w:bookmarkStart w:id="19" w:name="_Toc444594767"/>
      <w:bookmarkEnd w:id="19"/>
      <w:bookmarkStart w:id="20" w:name="_Toc487996011"/>
      <w:bookmarkEnd w:id="20"/>
      <w:bookmarkStart w:id="21" w:name="_Toc386547597"/>
      <w:bookmarkEnd w:id="21"/>
      <w:bookmarkStart w:id="22" w:name="_Toc386554976"/>
      <w:bookmarkEnd w:id="22"/>
      <w:bookmarkStart w:id="23" w:name="_Toc388915628"/>
      <w:bookmarkEnd w:id="23"/>
      <w:bookmarkStart w:id="24" w:name="_Toc388912007"/>
      <w:bookmarkEnd w:id="24"/>
      <w:bookmarkStart w:id="25" w:name="_Toc386548081"/>
      <w:bookmarkEnd w:id="25"/>
      <w:bookmarkStart w:id="26" w:name="_Toc386547891"/>
      <w:bookmarkEnd w:id="26"/>
      <w:bookmarkStart w:id="27" w:name="_Toc439063168"/>
      <w:bookmarkEnd w:id="27"/>
      <w:bookmarkStart w:id="28" w:name="_Toc386547470"/>
      <w:bookmarkEnd w:id="28"/>
      <w:bookmarkStart w:id="29" w:name="_Toc444596791"/>
      <w:bookmarkEnd w:id="29"/>
      <w:bookmarkStart w:id="30" w:name="_Toc386547646"/>
      <w:bookmarkEnd w:id="30"/>
      <w:bookmarkStart w:id="31" w:name="_Toc388463593"/>
      <w:bookmarkEnd w:id="31"/>
      <w:bookmarkStart w:id="32" w:name="_Toc444591694"/>
      <w:bookmarkEnd w:id="32"/>
      <w:bookmarkStart w:id="33" w:name="_Toc395647375"/>
      <w:bookmarkEnd w:id="33"/>
      <w:bookmarkStart w:id="34" w:name="_Toc386547413"/>
      <w:bookmarkEnd w:id="34"/>
      <w:bookmarkStart w:id="35" w:name="_Toc386548717"/>
      <w:bookmarkEnd w:id="35"/>
      <w:bookmarkStart w:id="36" w:name="_Toc386548668"/>
      <w:bookmarkEnd w:id="36"/>
      <w:bookmarkStart w:id="37" w:name="_Toc386547320"/>
      <w:bookmarkEnd w:id="37"/>
      <w:bookmarkStart w:id="38" w:name="_Toc444595093"/>
      <w:bookmarkEnd w:id="38"/>
      <w:bookmarkStart w:id="39" w:name="_Toc444624758"/>
      <w:bookmarkEnd w:id="39"/>
      <w:bookmarkStart w:id="40" w:name="_Toc386547525"/>
      <w:bookmarkEnd w:id="40"/>
      <w:bookmarkStart w:id="41" w:name="_Toc444596499"/>
      <w:bookmarkEnd w:id="41"/>
      <w:bookmarkStart w:id="42" w:name="_Toc386547695"/>
      <w:bookmarkEnd w:id="42"/>
      <w:bookmarkStart w:id="43" w:name="_Toc444596827"/>
      <w:bookmarkEnd w:id="43"/>
      <w:bookmarkStart w:id="44" w:name="_Toc386547793"/>
      <w:bookmarkEnd w:id="44"/>
      <w:bookmarkStart w:id="45" w:name="_Toc388463626"/>
      <w:bookmarkEnd w:id="45"/>
      <w:bookmarkStart w:id="46" w:name="_Toc444592579"/>
      <w:bookmarkEnd w:id="46"/>
      <w:bookmarkStart w:id="47" w:name="_Toc444595212"/>
      <w:bookmarkEnd w:id="47"/>
      <w:bookmarkStart w:id="48" w:name="_Toc387137162"/>
      <w:bookmarkEnd w:id="48"/>
      <w:bookmarkStart w:id="49" w:name="_Toc444625596"/>
      <w:bookmarkEnd w:id="49"/>
      <w:bookmarkStart w:id="50" w:name="_Toc386611015"/>
      <w:bookmarkEnd w:id="50"/>
      <w:bookmarkStart w:id="51" w:name="_Toc386548766"/>
      <w:bookmarkEnd w:id="51"/>
      <w:bookmarkStart w:id="52" w:name="_Toc444592985"/>
      <w:bookmarkEnd w:id="52"/>
      <w:bookmarkStart w:id="53" w:name="_Toc444595494"/>
      <w:bookmarkEnd w:id="53"/>
      <w:bookmarkStart w:id="54" w:name="_Toc386547842"/>
      <w:bookmarkEnd w:id="54"/>
      <w:bookmarkStart w:id="55" w:name="_Toc386548515"/>
      <w:bookmarkEnd w:id="55"/>
      <w:bookmarkStart w:id="56" w:name="_Toc386555038"/>
      <w:bookmarkEnd w:id="56"/>
      <w:bookmarkStart w:id="57" w:name="_Toc386548564"/>
      <w:bookmarkEnd w:id="57"/>
      <w:bookmarkStart w:id="58" w:name="_Toc444591610"/>
      <w:bookmarkEnd w:id="58"/>
      <w:bookmarkStart w:id="59" w:name="_Toc386548032"/>
      <w:bookmarkEnd w:id="59"/>
      <w:bookmarkStart w:id="60" w:name="_Toc388463661"/>
      <w:bookmarkEnd w:id="60"/>
      <w:bookmarkStart w:id="61" w:name="_Toc444596755"/>
      <w:bookmarkEnd w:id="61"/>
      <w:bookmarkStart w:id="62" w:name="_Toc444624721"/>
      <w:bookmarkEnd w:id="62"/>
      <w:bookmarkStart w:id="63" w:name="_Toc386554827"/>
      <w:bookmarkEnd w:id="63"/>
      <w:bookmarkStart w:id="64" w:name="_Toc386552459"/>
      <w:bookmarkEnd w:id="64"/>
      <w:bookmarkStart w:id="65" w:name="_Toc444628729"/>
      <w:bookmarkEnd w:id="65"/>
      <w:bookmarkStart w:id="66" w:name="_Toc489358942"/>
      <w:bookmarkEnd w:id="66"/>
      <w:bookmarkStart w:id="67" w:name="_Toc444596536"/>
      <w:bookmarkEnd w:id="67"/>
      <w:bookmarkStart w:id="68" w:name="_Toc386548313"/>
      <w:bookmarkEnd w:id="68"/>
      <w:bookmarkStart w:id="69" w:name="_Toc386547744"/>
      <w:bookmarkEnd w:id="69"/>
      <w:bookmarkStart w:id="70" w:name="_Toc388464960"/>
      <w:bookmarkEnd w:id="70"/>
      <w:bookmarkStart w:id="71" w:name="_Toc388463811"/>
      <w:bookmarkEnd w:id="71"/>
      <w:bookmarkStart w:id="72" w:name="_Toc444592482"/>
      <w:bookmarkEnd w:id="72"/>
      <w:bookmarkStart w:id="73" w:name="_Toc444638450"/>
      <w:bookmarkEnd w:id="73"/>
    </w:p>
    <w:p>
      <w:pPr>
        <w:pStyle w:val="71"/>
        <w:numPr>
          <w:ilvl w:val="1"/>
          <w:numId w:val="2"/>
        </w:numPr>
        <w:spacing w:line="360" w:lineRule="auto"/>
        <w:ind w:firstLineChars="0"/>
        <w:jc w:val="left"/>
        <w:rPr>
          <w:rFonts w:hint="eastAsia" w:ascii="宋体" w:hAnsi="宋体"/>
          <w:b/>
          <w:szCs w:val="21"/>
        </w:rPr>
      </w:pPr>
      <w:r>
        <w:rPr>
          <w:rFonts w:hint="eastAsia" w:ascii="宋体" w:hAnsi="宋体"/>
          <w:b/>
          <w:szCs w:val="21"/>
        </w:rPr>
        <w:t>投标文件的语言及度量单位</w:t>
      </w:r>
    </w:p>
    <w:p>
      <w:pPr>
        <w:pStyle w:val="71"/>
        <w:numPr>
          <w:ilvl w:val="2"/>
          <w:numId w:val="2"/>
        </w:numPr>
        <w:spacing w:line="360" w:lineRule="auto"/>
        <w:ind w:firstLineChars="0"/>
        <w:rPr>
          <w:rFonts w:hint="eastAsia" w:ascii="宋体" w:hAnsi="宋体"/>
          <w:szCs w:val="21"/>
        </w:rPr>
      </w:pPr>
      <w:r>
        <w:rPr>
          <w:rFonts w:hint="eastAsia" w:ascii="宋体" w:hAnsi="宋体"/>
          <w:szCs w:val="21"/>
        </w:rPr>
        <w:t>投标文件和与投标有关的所有文件均应使用中文。</w:t>
      </w:r>
    </w:p>
    <w:p>
      <w:pPr>
        <w:pStyle w:val="71"/>
        <w:numPr>
          <w:ilvl w:val="2"/>
          <w:numId w:val="2"/>
        </w:numPr>
        <w:spacing w:line="360" w:lineRule="auto"/>
        <w:ind w:firstLineChars="0"/>
        <w:rPr>
          <w:rFonts w:hint="eastAsia" w:ascii="宋体" w:hAnsi="宋体"/>
          <w:kern w:val="0"/>
          <w:szCs w:val="21"/>
          <w:shd w:val="clear" w:color="auto" w:fill="FFFFFF"/>
        </w:rPr>
      </w:pPr>
      <w:r>
        <w:rPr>
          <w:rFonts w:hint="eastAsia" w:ascii="宋体" w:hAnsi="宋体"/>
          <w:szCs w:val="21"/>
        </w:rPr>
        <w:t>投标文件所使用的度量单位均采用中华人民共和国法定计量</w:t>
      </w:r>
      <w:r>
        <w:rPr>
          <w:rFonts w:hint="eastAsia" w:ascii="宋体" w:hAnsi="宋体"/>
          <w:kern w:val="0"/>
          <w:szCs w:val="21"/>
          <w:shd w:val="clear" w:color="auto" w:fill="FFFFFF"/>
        </w:rPr>
        <w:t>单位。</w:t>
      </w:r>
    </w:p>
    <w:p>
      <w:pPr>
        <w:pStyle w:val="71"/>
        <w:numPr>
          <w:ilvl w:val="1"/>
          <w:numId w:val="2"/>
        </w:numPr>
        <w:spacing w:line="360" w:lineRule="auto"/>
        <w:ind w:firstLineChars="0"/>
        <w:jc w:val="left"/>
        <w:rPr>
          <w:rFonts w:hint="eastAsia" w:ascii="宋体" w:hAnsi="宋体"/>
          <w:b/>
          <w:szCs w:val="21"/>
        </w:rPr>
      </w:pPr>
      <w:r>
        <w:rPr>
          <w:rFonts w:hint="eastAsia" w:ascii="宋体" w:hAnsi="宋体"/>
          <w:b/>
          <w:szCs w:val="21"/>
        </w:rPr>
        <w:t>投标文件格式</w:t>
      </w:r>
    </w:p>
    <w:p>
      <w:pPr>
        <w:pStyle w:val="71"/>
        <w:numPr>
          <w:ilvl w:val="2"/>
          <w:numId w:val="2"/>
        </w:numPr>
        <w:spacing w:line="360" w:lineRule="auto"/>
        <w:ind w:firstLineChars="0"/>
        <w:rPr>
          <w:rFonts w:hint="eastAsia" w:ascii="宋体" w:hAnsi="宋体"/>
          <w:szCs w:val="21"/>
        </w:rPr>
      </w:pPr>
      <w:r>
        <w:rPr>
          <w:rFonts w:hint="eastAsia" w:ascii="宋体" w:hAnsi="宋体"/>
          <w:szCs w:val="21"/>
        </w:rPr>
        <w:t>须使用招标文件所提供的投标文件格式进行</w:t>
      </w:r>
      <w:r>
        <w:rPr>
          <w:rFonts w:ascii="宋体" w:hAnsi="宋体"/>
          <w:szCs w:val="21"/>
        </w:rPr>
        <w:t>编制</w:t>
      </w:r>
      <w:r>
        <w:rPr>
          <w:rFonts w:hint="eastAsia" w:ascii="宋体" w:hAnsi="宋体"/>
          <w:szCs w:val="21"/>
        </w:rPr>
        <w:t>（表格可以按同样格式进行扩展）。</w:t>
      </w:r>
    </w:p>
    <w:p>
      <w:pPr>
        <w:pStyle w:val="71"/>
        <w:numPr>
          <w:ilvl w:val="1"/>
          <w:numId w:val="2"/>
        </w:numPr>
        <w:spacing w:line="360" w:lineRule="auto"/>
        <w:ind w:firstLineChars="0"/>
        <w:jc w:val="left"/>
        <w:rPr>
          <w:rFonts w:hint="eastAsia" w:ascii="宋体" w:hAnsi="宋体"/>
          <w:b/>
          <w:szCs w:val="21"/>
        </w:rPr>
      </w:pPr>
      <w:r>
        <w:rPr>
          <w:rFonts w:hint="eastAsia" w:ascii="宋体" w:hAnsi="宋体"/>
          <w:b/>
          <w:szCs w:val="21"/>
        </w:rPr>
        <w:t>投标报价要求</w:t>
      </w:r>
    </w:p>
    <w:p>
      <w:pPr>
        <w:pStyle w:val="71"/>
        <w:numPr>
          <w:ilvl w:val="2"/>
          <w:numId w:val="2"/>
        </w:numPr>
        <w:spacing w:line="360" w:lineRule="auto"/>
        <w:ind w:firstLineChars="0"/>
        <w:rPr>
          <w:rFonts w:hint="eastAsia" w:ascii="宋体" w:hAnsi="宋体"/>
          <w:szCs w:val="21"/>
        </w:rPr>
      </w:pPr>
      <w:r>
        <w:rPr>
          <w:rFonts w:hint="eastAsia" w:ascii="宋体" w:hAnsi="宋体"/>
          <w:szCs w:val="21"/>
        </w:rPr>
        <w:t>本工程投标报价采用的币种为人民币，投标</w:t>
      </w:r>
      <w:r>
        <w:rPr>
          <w:rFonts w:ascii="宋体" w:hAnsi="宋体"/>
          <w:szCs w:val="21"/>
        </w:rPr>
        <w:t>报价金额</w:t>
      </w:r>
      <w:r>
        <w:rPr>
          <w:rFonts w:hint="eastAsia" w:ascii="宋体" w:hAnsi="宋体"/>
          <w:szCs w:val="21"/>
        </w:rPr>
        <w:t>须</w:t>
      </w:r>
      <w:r>
        <w:rPr>
          <w:rFonts w:ascii="宋体" w:hAnsi="宋体"/>
          <w:szCs w:val="21"/>
        </w:rPr>
        <w:t>四舍五入取整。</w:t>
      </w:r>
    </w:p>
    <w:p>
      <w:pPr>
        <w:pStyle w:val="71"/>
        <w:numPr>
          <w:ilvl w:val="2"/>
          <w:numId w:val="2"/>
        </w:numPr>
        <w:spacing w:line="360" w:lineRule="auto"/>
        <w:ind w:firstLineChars="0"/>
        <w:rPr>
          <w:rFonts w:ascii="宋体" w:hAnsi="宋体"/>
          <w:szCs w:val="21"/>
        </w:rPr>
      </w:pPr>
      <w:r>
        <w:rPr>
          <w:rFonts w:hint="eastAsia" w:ascii="宋体" w:hAnsi="宋体"/>
          <w:szCs w:val="21"/>
        </w:rPr>
        <w:t>本工程所</w:t>
      </w:r>
      <w:r>
        <w:rPr>
          <w:rFonts w:ascii="宋体" w:hAnsi="宋体"/>
          <w:szCs w:val="21"/>
        </w:rPr>
        <w:t>设置的</w:t>
      </w:r>
      <w:r>
        <w:rPr>
          <w:rFonts w:hint="eastAsia" w:ascii="宋体" w:hAnsi="宋体"/>
          <w:szCs w:val="21"/>
        </w:rPr>
        <w:t>招标控制价即为最高投标限价，报价高于招标控制价即为废标。</w:t>
      </w:r>
    </w:p>
    <w:p>
      <w:pPr>
        <w:pStyle w:val="71"/>
        <w:numPr>
          <w:ilvl w:val="2"/>
          <w:numId w:val="2"/>
        </w:numPr>
        <w:spacing w:line="360" w:lineRule="auto"/>
        <w:ind w:firstLineChars="0"/>
        <w:rPr>
          <w:rFonts w:hint="eastAsia" w:ascii="宋体" w:hAnsi="宋体"/>
          <w:szCs w:val="21"/>
        </w:rPr>
      </w:pPr>
      <w:r>
        <w:rPr>
          <w:rFonts w:hint="eastAsia" w:ascii="宋体" w:hAnsi="宋体"/>
          <w:szCs w:val="21"/>
        </w:rPr>
        <w:t>本工程</w:t>
      </w:r>
      <w:r>
        <w:rPr>
          <w:rFonts w:ascii="宋体" w:hAnsi="宋体"/>
          <w:szCs w:val="21"/>
        </w:rPr>
        <w:t>成本价认定方式为</w:t>
      </w:r>
      <w:r>
        <w:rPr>
          <w:rFonts w:hint="eastAsia" w:ascii="宋体" w:hAnsi="宋体"/>
          <w:szCs w:val="21"/>
        </w:rPr>
        <w:t>报价低于</w:t>
      </w:r>
      <w:r>
        <w:rPr>
          <w:rFonts w:ascii="宋体" w:hAnsi="宋体"/>
          <w:szCs w:val="21"/>
        </w:rPr>
        <w:t>招标</w:t>
      </w:r>
      <w:r>
        <w:rPr>
          <w:rFonts w:hint="eastAsia" w:ascii="宋体" w:hAnsi="宋体"/>
          <w:szCs w:val="21"/>
        </w:rPr>
        <w:t>控制价85</w:t>
      </w:r>
      <w:r>
        <w:rPr>
          <w:rFonts w:ascii="宋体" w:hAnsi="宋体"/>
          <w:szCs w:val="21"/>
        </w:rPr>
        <w:t>%</w:t>
      </w:r>
      <w:r>
        <w:rPr>
          <w:rFonts w:hint="eastAsia" w:ascii="宋体" w:hAnsi="宋体"/>
          <w:szCs w:val="21"/>
        </w:rPr>
        <w:t>以下</w:t>
      </w:r>
      <w:r>
        <w:rPr>
          <w:rFonts w:ascii="宋体" w:hAnsi="宋体"/>
          <w:szCs w:val="21"/>
        </w:rPr>
        <w:t>的</w:t>
      </w:r>
      <w:r>
        <w:rPr>
          <w:rFonts w:hint="eastAsia" w:ascii="宋体" w:hAnsi="宋体"/>
          <w:szCs w:val="21"/>
        </w:rPr>
        <w:t>，报价低于成本价即为</w:t>
      </w:r>
      <w:r>
        <w:rPr>
          <w:rFonts w:ascii="宋体" w:hAnsi="宋体"/>
          <w:szCs w:val="21"/>
        </w:rPr>
        <w:t>废标</w:t>
      </w:r>
      <w:r>
        <w:rPr>
          <w:rFonts w:hint="eastAsia" w:ascii="宋体" w:hAnsi="宋体"/>
          <w:szCs w:val="21"/>
        </w:rPr>
        <w:t>。</w:t>
      </w:r>
    </w:p>
    <w:p>
      <w:pPr>
        <w:pStyle w:val="71"/>
        <w:numPr>
          <w:ilvl w:val="2"/>
          <w:numId w:val="2"/>
        </w:numPr>
        <w:spacing w:line="360" w:lineRule="auto"/>
        <w:ind w:firstLineChars="0"/>
        <w:rPr>
          <w:rFonts w:ascii="宋体" w:hAnsi="宋体"/>
          <w:szCs w:val="21"/>
        </w:rPr>
      </w:pPr>
      <w:r>
        <w:rPr>
          <w:rFonts w:hint="eastAsia" w:ascii="宋体" w:hAnsi="宋体"/>
          <w:szCs w:val="21"/>
        </w:rPr>
        <w:t>本工程采用</w:t>
      </w:r>
      <w:r>
        <w:rPr>
          <w:rFonts w:ascii="宋体" w:hAnsi="宋体"/>
          <w:szCs w:val="21"/>
        </w:rPr>
        <w:t>工程量清单</w:t>
      </w:r>
      <w:r>
        <w:rPr>
          <w:rFonts w:hint="eastAsia" w:ascii="宋体" w:hAnsi="宋体"/>
          <w:szCs w:val="21"/>
        </w:rPr>
        <w:t>计价方式</w:t>
      </w:r>
      <w:r>
        <w:rPr>
          <w:rFonts w:ascii="宋体" w:hAnsi="宋体"/>
          <w:szCs w:val="21"/>
        </w:rPr>
        <w:t>，</w:t>
      </w:r>
      <w:r>
        <w:rPr>
          <w:rFonts w:hint="eastAsia" w:ascii="宋体" w:hAnsi="宋体"/>
          <w:szCs w:val="21"/>
        </w:rPr>
        <w:t>计价</w:t>
      </w:r>
      <w:r>
        <w:rPr>
          <w:rFonts w:ascii="宋体" w:hAnsi="宋体"/>
          <w:szCs w:val="21"/>
        </w:rPr>
        <w:t>标准采用</w:t>
      </w:r>
      <w:r>
        <w:rPr>
          <w:rFonts w:hint="eastAsia" w:ascii="宋体" w:hAnsi="宋体"/>
          <w:szCs w:val="21"/>
        </w:rPr>
        <w:t>国家标准《建设工程工程量清单计价规范》（GB50500-2013）以及</w:t>
      </w:r>
      <w:r>
        <w:rPr>
          <w:rFonts w:ascii="宋体" w:hAnsi="宋体"/>
          <w:szCs w:val="21"/>
        </w:rPr>
        <w:t>配套的工程量计算</w:t>
      </w:r>
      <w:r>
        <w:rPr>
          <w:rFonts w:hint="eastAsia" w:ascii="宋体" w:hAnsi="宋体"/>
          <w:szCs w:val="21"/>
        </w:rPr>
        <w:t>规范</w:t>
      </w:r>
      <w:r>
        <w:rPr>
          <w:rFonts w:ascii="宋体" w:hAnsi="宋体"/>
          <w:szCs w:val="21"/>
        </w:rPr>
        <w:t>。</w:t>
      </w:r>
    </w:p>
    <w:p>
      <w:pPr>
        <w:pStyle w:val="71"/>
        <w:numPr>
          <w:ilvl w:val="2"/>
          <w:numId w:val="2"/>
        </w:numPr>
        <w:spacing w:line="360" w:lineRule="auto"/>
        <w:ind w:firstLineChars="0"/>
        <w:rPr>
          <w:rFonts w:ascii="宋体" w:hAnsi="宋体"/>
          <w:szCs w:val="21"/>
        </w:rPr>
      </w:pPr>
      <w:r>
        <w:rPr>
          <w:rFonts w:hint="eastAsia" w:ascii="宋体" w:hAnsi="宋体"/>
          <w:szCs w:val="21"/>
        </w:rPr>
        <w:t>投标人应当依据招标人提供的工程量清单计价表所列项目进行报价。且每一个清单项目均应有相应</w:t>
      </w:r>
      <w:r>
        <w:rPr>
          <w:rFonts w:ascii="宋体" w:hAnsi="宋体"/>
          <w:szCs w:val="21"/>
        </w:rPr>
        <w:t>的</w:t>
      </w:r>
      <w:r>
        <w:rPr>
          <w:rFonts w:hint="eastAsia" w:ascii="宋体" w:hAnsi="宋体"/>
          <w:szCs w:val="21"/>
        </w:rPr>
        <w:t>报价，投标人如未填报报价的，则招标</w:t>
      </w:r>
      <w:r>
        <w:rPr>
          <w:rFonts w:ascii="宋体" w:hAnsi="宋体"/>
          <w:szCs w:val="21"/>
        </w:rPr>
        <w:t>人将</w:t>
      </w:r>
      <w:r>
        <w:rPr>
          <w:rFonts w:hint="eastAsia" w:ascii="宋体" w:hAnsi="宋体"/>
          <w:szCs w:val="21"/>
        </w:rPr>
        <w:t>视为其</w:t>
      </w:r>
      <w:r>
        <w:rPr>
          <w:rFonts w:ascii="宋体" w:hAnsi="宋体"/>
          <w:szCs w:val="21"/>
        </w:rPr>
        <w:t>费用</w:t>
      </w:r>
      <w:r>
        <w:rPr>
          <w:rFonts w:hint="eastAsia" w:ascii="宋体" w:hAnsi="宋体"/>
          <w:szCs w:val="21"/>
        </w:rPr>
        <w:t>已包含在其他列有报价项目之中，且</w:t>
      </w:r>
      <w:r>
        <w:rPr>
          <w:rFonts w:ascii="宋体" w:hAnsi="宋体"/>
          <w:szCs w:val="21"/>
        </w:rPr>
        <w:t>投标人不得以此为由进行任何索赔</w:t>
      </w:r>
      <w:r>
        <w:rPr>
          <w:rFonts w:hint="eastAsia" w:ascii="宋体" w:hAnsi="宋体"/>
          <w:szCs w:val="21"/>
        </w:rPr>
        <w:t>。</w:t>
      </w:r>
    </w:p>
    <w:p>
      <w:pPr>
        <w:pStyle w:val="71"/>
        <w:numPr>
          <w:ilvl w:val="2"/>
          <w:numId w:val="2"/>
        </w:numPr>
        <w:spacing w:line="360" w:lineRule="auto"/>
        <w:ind w:firstLineChars="0"/>
        <w:rPr>
          <w:rFonts w:ascii="宋体" w:hAnsi="宋体"/>
          <w:szCs w:val="21"/>
        </w:rPr>
      </w:pPr>
      <w:r>
        <w:rPr>
          <w:rFonts w:hint="eastAsia" w:ascii="宋体" w:hAnsi="宋体"/>
          <w:szCs w:val="21"/>
        </w:rPr>
        <w:t>当招标</w:t>
      </w:r>
      <w:r>
        <w:rPr>
          <w:rFonts w:ascii="宋体" w:hAnsi="宋体"/>
          <w:szCs w:val="21"/>
        </w:rPr>
        <w:t>人提供的工程量清单计价表中的</w:t>
      </w:r>
      <w:r>
        <w:rPr>
          <w:rFonts w:hint="eastAsia" w:ascii="宋体" w:hAnsi="宋体"/>
          <w:szCs w:val="21"/>
        </w:rPr>
        <w:t>清单</w:t>
      </w:r>
      <w:r>
        <w:rPr>
          <w:rFonts w:ascii="宋体" w:hAnsi="宋体"/>
          <w:szCs w:val="21"/>
        </w:rPr>
        <w:t>项目</w:t>
      </w:r>
      <w:r>
        <w:rPr>
          <w:rFonts w:hint="eastAsia" w:ascii="宋体" w:hAnsi="宋体"/>
          <w:szCs w:val="21"/>
        </w:rPr>
        <w:t>特征描述</w:t>
      </w:r>
      <w:r>
        <w:rPr>
          <w:rFonts w:ascii="宋体" w:hAnsi="宋体"/>
          <w:szCs w:val="21"/>
        </w:rPr>
        <w:t>与施工</w:t>
      </w:r>
      <w:r>
        <w:rPr>
          <w:rFonts w:hint="eastAsia" w:ascii="宋体" w:hAnsi="宋体"/>
          <w:szCs w:val="21"/>
        </w:rPr>
        <w:t>图纸描述不一致的，以清单</w:t>
      </w:r>
      <w:r>
        <w:rPr>
          <w:rFonts w:ascii="宋体" w:hAnsi="宋体"/>
          <w:szCs w:val="21"/>
        </w:rPr>
        <w:t>描述为准</w:t>
      </w:r>
      <w:r>
        <w:rPr>
          <w:rFonts w:hint="eastAsia" w:ascii="宋体" w:hAnsi="宋体"/>
          <w:szCs w:val="21"/>
        </w:rPr>
        <w:t>报价。且</w:t>
      </w:r>
      <w:r>
        <w:rPr>
          <w:rFonts w:ascii="宋体" w:hAnsi="宋体"/>
          <w:szCs w:val="21"/>
        </w:rPr>
        <w:t>任何情况下投标人</w:t>
      </w:r>
      <w:r>
        <w:rPr>
          <w:rFonts w:hint="eastAsia" w:ascii="宋体" w:hAnsi="宋体"/>
          <w:szCs w:val="21"/>
        </w:rPr>
        <w:t>不得以擅自修改、增加、删除招标人提供的工程量清单。</w:t>
      </w:r>
    </w:p>
    <w:p>
      <w:pPr>
        <w:pStyle w:val="71"/>
        <w:numPr>
          <w:ilvl w:val="2"/>
          <w:numId w:val="2"/>
        </w:numPr>
        <w:spacing w:line="360" w:lineRule="auto"/>
        <w:ind w:firstLineChars="0"/>
        <w:rPr>
          <w:rFonts w:ascii="宋体" w:hAnsi="宋体"/>
          <w:szCs w:val="21"/>
        </w:rPr>
      </w:pPr>
      <w:r>
        <w:rPr>
          <w:rFonts w:hint="eastAsia" w:ascii="宋体" w:hAnsi="宋体"/>
          <w:szCs w:val="21"/>
        </w:rPr>
        <w:t>投标人报价</w:t>
      </w:r>
      <w:r>
        <w:rPr>
          <w:rFonts w:ascii="宋体" w:hAnsi="宋体"/>
          <w:szCs w:val="21"/>
        </w:rPr>
        <w:t>时</w:t>
      </w:r>
      <w:r>
        <w:rPr>
          <w:rFonts w:hint="eastAsia" w:ascii="宋体" w:hAnsi="宋体"/>
          <w:szCs w:val="21"/>
        </w:rPr>
        <w:t>应认真阅读和全面理解招标文件、合同文件中的所有条款，根据施工图纸、工程量清单特征</w:t>
      </w:r>
      <w:r>
        <w:rPr>
          <w:rFonts w:ascii="宋体" w:hAnsi="宋体"/>
          <w:szCs w:val="21"/>
        </w:rPr>
        <w:t>描述</w:t>
      </w:r>
      <w:r>
        <w:rPr>
          <w:rFonts w:hint="eastAsia" w:ascii="宋体" w:hAnsi="宋体"/>
          <w:szCs w:val="21"/>
        </w:rPr>
        <w:t>，并综合考虑企业情况</w:t>
      </w:r>
      <w:r>
        <w:rPr>
          <w:rFonts w:ascii="宋体" w:hAnsi="宋体"/>
          <w:szCs w:val="21"/>
        </w:rPr>
        <w:t>和</w:t>
      </w:r>
      <w:r>
        <w:rPr>
          <w:rFonts w:hint="eastAsia" w:ascii="宋体" w:hAnsi="宋体"/>
          <w:szCs w:val="21"/>
        </w:rPr>
        <w:t>现场自然情况（地上、地下建筑物、构筑物）、当地气候、人文、交通等情况进行投标报价。同时</w:t>
      </w:r>
      <w:r>
        <w:rPr>
          <w:rFonts w:ascii="宋体" w:hAnsi="宋体"/>
          <w:szCs w:val="21"/>
        </w:rPr>
        <w:t>投标人报价还须充分考虑</w:t>
      </w:r>
      <w:r>
        <w:rPr>
          <w:rFonts w:hint="eastAsia" w:ascii="宋体" w:hAnsi="宋体"/>
          <w:szCs w:val="21"/>
        </w:rPr>
        <w:t>完成相应清单项目达到约定质量和</w:t>
      </w:r>
      <w:r>
        <w:rPr>
          <w:rFonts w:ascii="宋体" w:hAnsi="宋体"/>
          <w:szCs w:val="21"/>
        </w:rPr>
        <w:t>安全文明施工标准</w:t>
      </w:r>
      <w:r>
        <w:rPr>
          <w:rFonts w:hint="eastAsia" w:ascii="宋体" w:hAnsi="宋体"/>
          <w:szCs w:val="21"/>
        </w:rPr>
        <w:t>所需的全部人工费、材料费、机械使用费、生产工具用具费、缺陷修复、技术措施费、现场经费、管理费、利润、规费、税金、保险、风险费用及合同中任何条款所涉及的费用。包括但不限于以下项目：现有地上与地下设施保护，建筑物超高，冬雨季施工，夜间施工，各</w:t>
      </w:r>
      <w:r>
        <w:rPr>
          <w:rFonts w:ascii="宋体" w:hAnsi="宋体"/>
          <w:szCs w:val="21"/>
        </w:rPr>
        <w:t>分包</w:t>
      </w:r>
      <w:r>
        <w:rPr>
          <w:rFonts w:hint="eastAsia" w:ascii="宋体" w:hAnsi="宋体"/>
          <w:szCs w:val="21"/>
        </w:rPr>
        <w:t>交叉</w:t>
      </w:r>
      <w:r>
        <w:rPr>
          <w:rFonts w:ascii="宋体" w:hAnsi="宋体"/>
          <w:szCs w:val="21"/>
        </w:rPr>
        <w:t>施工，</w:t>
      </w:r>
      <w:r>
        <w:rPr>
          <w:rFonts w:hint="eastAsia" w:ascii="宋体" w:hAnsi="宋体"/>
          <w:szCs w:val="21"/>
        </w:rPr>
        <w:t>非夜间照明，不连续施工，窝工，停工，材料采购，材料保管（含甲供材料设备），检验试验，二次搬运（含甲供材料设备），机械设备进出场及安拆，已完工程及设备成品保护，竣工图编制费，市场价格波动造成的价格变动风险以及为符合或满足合同中为分包人设定的全部责任和义务所需发生的所有费用，上述费用均以包含在综合单价中，不再单独列项计取。</w:t>
      </w:r>
    </w:p>
    <w:p>
      <w:pPr>
        <w:pStyle w:val="73"/>
        <w:rPr>
          <w:rFonts w:hint="eastAsia"/>
        </w:rPr>
      </w:pPr>
      <w:bookmarkStart w:id="74" w:name="_Toc489358943"/>
      <w:r>
        <w:rPr>
          <w:rFonts w:hint="eastAsia"/>
        </w:rPr>
        <w:t>投标有效期</w:t>
      </w:r>
      <w:bookmarkEnd w:id="74"/>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投</w:t>
      </w:r>
      <w:r>
        <w:rPr>
          <w:rFonts w:hint="eastAsia" w:ascii="宋体" w:hAnsi="宋体"/>
          <w:szCs w:val="21"/>
          <w:highlight w:val="none"/>
        </w:rPr>
        <w:t>标有效期60日历天</w:t>
      </w:r>
      <w:r>
        <w:rPr>
          <w:rFonts w:hint="eastAsia" w:ascii="宋体" w:hAnsi="宋体"/>
          <w:szCs w:val="21"/>
        </w:rPr>
        <w:t>（自投标截止之日起算），在此期限内凡符合本招标文件要求的投标文件均有效。</w:t>
      </w:r>
    </w:p>
    <w:p>
      <w:pPr>
        <w:pStyle w:val="71"/>
        <w:numPr>
          <w:ilvl w:val="1"/>
          <w:numId w:val="2"/>
        </w:numPr>
        <w:spacing w:line="360" w:lineRule="auto"/>
        <w:ind w:firstLineChars="0"/>
        <w:jc w:val="left"/>
        <w:rPr>
          <w:rFonts w:hint="eastAsia" w:ascii="宋体" w:hAnsi="宋体"/>
          <w:kern w:val="0"/>
          <w:szCs w:val="21"/>
          <w:shd w:val="clear" w:color="auto" w:fill="FFFFFF"/>
        </w:rPr>
      </w:pPr>
      <w:r>
        <w:rPr>
          <w:rFonts w:hint="eastAsia" w:ascii="宋体" w:hAnsi="宋体"/>
          <w:szCs w:val="21"/>
        </w:rPr>
        <w:t>在特殊情况下招标人在原定投标有效期内，可以根据需要以书面形式向投标人提出延</w:t>
      </w:r>
      <w:r>
        <w:rPr>
          <w:rFonts w:hint="eastAsia" w:ascii="宋体" w:hAnsi="宋体"/>
          <w:kern w:val="0"/>
          <w:szCs w:val="21"/>
          <w:shd w:val="clear" w:color="auto" w:fill="FFFFFF"/>
        </w:rPr>
        <w:t>长投标有效期的要求，对此要求投标人须以书面形式予以答复。同意延长投标有效期的投标人既不能要求也不允许修改其投标文件。</w:t>
      </w:r>
    </w:p>
    <w:p>
      <w:pPr>
        <w:pStyle w:val="73"/>
        <w:rPr>
          <w:rFonts w:hint="eastAsia"/>
        </w:rPr>
      </w:pPr>
      <w:bookmarkStart w:id="75" w:name="_Toc489358944"/>
      <w:r>
        <w:rPr>
          <w:rFonts w:hint="eastAsia"/>
        </w:rPr>
        <w:t>投标文件的份数和签署</w:t>
      </w:r>
      <w:bookmarkEnd w:id="75"/>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投标文件的份数：正本一份，副本一份，电子版一份。</w:t>
      </w:r>
    </w:p>
    <w:p>
      <w:pPr>
        <w:pStyle w:val="71"/>
        <w:numPr>
          <w:ilvl w:val="1"/>
          <w:numId w:val="2"/>
        </w:numPr>
        <w:spacing w:line="360" w:lineRule="auto"/>
        <w:ind w:firstLineChars="0"/>
        <w:jc w:val="left"/>
        <w:rPr>
          <w:rFonts w:ascii="宋体" w:hAnsi="宋体"/>
          <w:szCs w:val="21"/>
        </w:rPr>
      </w:pPr>
      <w:r>
        <w:rPr>
          <w:rFonts w:hint="eastAsia" w:ascii="宋体" w:hAnsi="宋体"/>
          <w:szCs w:val="21"/>
        </w:rPr>
        <w:t>投标文件的签署：投标</w:t>
      </w:r>
      <w:r>
        <w:rPr>
          <w:rFonts w:ascii="宋体" w:hAnsi="宋体"/>
          <w:szCs w:val="21"/>
        </w:rPr>
        <w:t>格式</w:t>
      </w:r>
      <w:r>
        <w:rPr>
          <w:rFonts w:hint="eastAsia" w:ascii="宋体" w:hAnsi="宋体"/>
          <w:szCs w:val="21"/>
        </w:rPr>
        <w:t>文件中明示</w:t>
      </w:r>
      <w:r>
        <w:rPr>
          <w:rFonts w:ascii="宋体" w:hAnsi="宋体"/>
          <w:szCs w:val="21"/>
        </w:rPr>
        <w:t>的</w:t>
      </w:r>
      <w:r>
        <w:rPr>
          <w:rFonts w:hint="eastAsia" w:ascii="宋体" w:hAnsi="宋体"/>
          <w:szCs w:val="21"/>
        </w:rPr>
        <w:t>“</w:t>
      </w:r>
      <w:r>
        <w:rPr>
          <w:rFonts w:ascii="宋体" w:hAnsi="宋体"/>
          <w:szCs w:val="21"/>
        </w:rPr>
        <w:t>盖章</w:t>
      </w:r>
      <w:r>
        <w:rPr>
          <w:rFonts w:hint="eastAsia" w:ascii="宋体" w:hAnsi="宋体"/>
          <w:szCs w:val="21"/>
        </w:rPr>
        <w:t>”之处均须</w:t>
      </w:r>
      <w:r>
        <w:rPr>
          <w:rFonts w:ascii="宋体" w:hAnsi="宋体"/>
          <w:szCs w:val="21"/>
        </w:rPr>
        <w:t>加盖企业公章，</w:t>
      </w:r>
      <w:r>
        <w:rPr>
          <w:rFonts w:hint="eastAsia" w:ascii="宋体" w:hAnsi="宋体"/>
          <w:szCs w:val="21"/>
        </w:rPr>
        <w:t>明示</w:t>
      </w:r>
      <w:r>
        <w:rPr>
          <w:rFonts w:ascii="宋体" w:hAnsi="宋体"/>
          <w:szCs w:val="21"/>
        </w:rPr>
        <w:t>的“签字或签章”</w:t>
      </w:r>
      <w:r>
        <w:rPr>
          <w:rFonts w:hint="eastAsia" w:ascii="宋体" w:hAnsi="宋体"/>
          <w:szCs w:val="21"/>
        </w:rPr>
        <w:t>之处须由</w:t>
      </w:r>
      <w:r>
        <w:rPr>
          <w:rFonts w:ascii="宋体" w:hAnsi="宋体"/>
          <w:szCs w:val="21"/>
        </w:rPr>
        <w:t>法定代表人或其委托代理人签字或</w:t>
      </w:r>
      <w:r>
        <w:rPr>
          <w:rFonts w:hint="eastAsia" w:ascii="宋体" w:hAnsi="宋体"/>
          <w:szCs w:val="21"/>
        </w:rPr>
        <w:t>签</w:t>
      </w:r>
      <w:r>
        <w:rPr>
          <w:rFonts w:ascii="宋体" w:hAnsi="宋体"/>
          <w:szCs w:val="21"/>
        </w:rPr>
        <w:t>章。由委托代理人签字或</w:t>
      </w:r>
      <w:r>
        <w:rPr>
          <w:rFonts w:hint="eastAsia" w:ascii="宋体" w:hAnsi="宋体"/>
          <w:szCs w:val="21"/>
        </w:rPr>
        <w:t>签</w:t>
      </w:r>
      <w:r>
        <w:rPr>
          <w:rFonts w:ascii="宋体" w:hAnsi="宋体"/>
          <w:szCs w:val="21"/>
        </w:rPr>
        <w:t>章的</w:t>
      </w:r>
      <w:r>
        <w:rPr>
          <w:rFonts w:hint="eastAsia" w:ascii="宋体" w:hAnsi="宋体"/>
          <w:szCs w:val="21"/>
        </w:rPr>
        <w:t>须</w:t>
      </w:r>
      <w:r>
        <w:rPr>
          <w:rFonts w:ascii="宋体" w:hAnsi="宋体"/>
          <w:szCs w:val="21"/>
        </w:rPr>
        <w:t>在投标文件中同时提交</w:t>
      </w:r>
      <w:r>
        <w:rPr>
          <w:rFonts w:hint="eastAsia" w:ascii="宋体" w:hAnsi="宋体"/>
          <w:szCs w:val="21"/>
        </w:rPr>
        <w:t>相应</w:t>
      </w:r>
      <w:r>
        <w:rPr>
          <w:rFonts w:ascii="宋体" w:hAnsi="宋体"/>
          <w:szCs w:val="21"/>
        </w:rPr>
        <w:t>的授权委托书。</w:t>
      </w:r>
    </w:p>
    <w:p>
      <w:pPr>
        <w:pStyle w:val="71"/>
        <w:numPr>
          <w:ilvl w:val="0"/>
          <w:numId w:val="5"/>
        </w:numPr>
        <w:spacing w:line="360" w:lineRule="auto"/>
        <w:ind w:left="0" w:firstLine="200" w:firstLineChars="0"/>
        <w:contextualSpacing/>
        <w:jc w:val="left"/>
        <w:outlineLvl w:val="2"/>
        <w:rPr>
          <w:rFonts w:hint="eastAsia" w:ascii="宋体" w:hAnsi="宋体"/>
          <w:b/>
          <w:vanish/>
          <w:kern w:val="0"/>
          <w:szCs w:val="21"/>
          <w:shd w:val="clear" w:color="auto" w:fill="FFFFFF"/>
        </w:rPr>
      </w:pPr>
      <w:bookmarkStart w:id="76" w:name="_Toc444595498"/>
      <w:bookmarkEnd w:id="76"/>
      <w:bookmarkStart w:id="77" w:name="_Toc388463815"/>
      <w:bookmarkEnd w:id="77"/>
      <w:bookmarkStart w:id="78" w:name="_Toc388915632"/>
      <w:bookmarkEnd w:id="78"/>
      <w:bookmarkStart w:id="79" w:name="_Toc386548774"/>
      <w:bookmarkEnd w:id="79"/>
      <w:bookmarkStart w:id="80" w:name="_Toc444594833"/>
      <w:bookmarkEnd w:id="80"/>
      <w:bookmarkStart w:id="81" w:name="_Toc386547421"/>
      <w:bookmarkEnd w:id="81"/>
      <w:bookmarkStart w:id="82" w:name="_Toc444595462"/>
      <w:bookmarkEnd w:id="82"/>
      <w:bookmarkStart w:id="83" w:name="_Toc388463597"/>
      <w:bookmarkEnd w:id="83"/>
      <w:bookmarkStart w:id="84" w:name="_Toc386547801"/>
      <w:bookmarkEnd w:id="84"/>
      <w:bookmarkStart w:id="85" w:name="_Toc386547752"/>
      <w:bookmarkEnd w:id="85"/>
      <w:bookmarkStart w:id="86" w:name="_Toc386548823"/>
      <w:bookmarkEnd w:id="86"/>
      <w:bookmarkStart w:id="87" w:name="_Toc444591614"/>
      <w:bookmarkEnd w:id="87"/>
      <w:bookmarkStart w:id="88" w:name="_Toc386547605"/>
      <w:bookmarkEnd w:id="88"/>
      <w:bookmarkStart w:id="89" w:name="_Toc444595097"/>
      <w:bookmarkEnd w:id="89"/>
      <w:bookmarkStart w:id="90" w:name="_Toc386554835"/>
      <w:bookmarkEnd w:id="90"/>
      <w:bookmarkStart w:id="91" w:name="_Toc444596795"/>
      <w:bookmarkEnd w:id="91"/>
      <w:bookmarkStart w:id="92" w:name="_Toc444624724"/>
      <w:bookmarkEnd w:id="92"/>
      <w:bookmarkStart w:id="93" w:name="_Toc444596503"/>
      <w:bookmarkEnd w:id="93"/>
      <w:bookmarkStart w:id="94" w:name="_Toc386548474"/>
      <w:bookmarkEnd w:id="94"/>
      <w:bookmarkStart w:id="95" w:name="_Toc386547654"/>
      <w:bookmarkEnd w:id="95"/>
      <w:bookmarkStart w:id="96" w:name="_Toc395647379"/>
      <w:bookmarkEnd w:id="96"/>
      <w:bookmarkStart w:id="97" w:name="_Toc444592583"/>
      <w:bookmarkEnd w:id="97"/>
      <w:bookmarkStart w:id="98" w:name="_Toc444624761"/>
      <w:bookmarkEnd w:id="98"/>
      <w:bookmarkStart w:id="99" w:name="_Toc444592486"/>
      <w:bookmarkEnd w:id="99"/>
      <w:bookmarkStart w:id="100" w:name="_Toc487996014"/>
      <w:bookmarkEnd w:id="100"/>
      <w:bookmarkStart w:id="101" w:name="_Toc439063172"/>
      <w:bookmarkEnd w:id="101"/>
      <w:bookmarkStart w:id="102" w:name="_Toc386548089"/>
      <w:bookmarkEnd w:id="102"/>
      <w:bookmarkStart w:id="103" w:name="_Toc444594735"/>
      <w:bookmarkEnd w:id="103"/>
      <w:bookmarkStart w:id="104" w:name="_Toc444596759"/>
      <w:bookmarkEnd w:id="104"/>
      <w:bookmarkStart w:id="105" w:name="_Toc386548040"/>
      <w:bookmarkEnd w:id="105"/>
      <w:bookmarkStart w:id="106" w:name="_Toc386611019"/>
      <w:bookmarkEnd w:id="106"/>
      <w:bookmarkStart w:id="107" w:name="_Toc386548321"/>
      <w:bookmarkEnd w:id="107"/>
      <w:bookmarkStart w:id="108" w:name="_Toc444595216"/>
      <w:bookmarkEnd w:id="108"/>
      <w:bookmarkStart w:id="109" w:name="_Toc386548676"/>
      <w:bookmarkEnd w:id="109"/>
      <w:bookmarkStart w:id="110" w:name="_Toc386548193"/>
      <w:bookmarkEnd w:id="110"/>
      <w:bookmarkStart w:id="111" w:name="_Toc444594771"/>
      <w:bookmarkEnd w:id="111"/>
      <w:bookmarkStart w:id="112" w:name="_Toc444595390"/>
      <w:bookmarkEnd w:id="112"/>
      <w:bookmarkStart w:id="113" w:name="_Toc386548572"/>
      <w:bookmarkEnd w:id="113"/>
      <w:bookmarkStart w:id="114" w:name="_Toc444596540"/>
      <w:bookmarkEnd w:id="114"/>
      <w:bookmarkStart w:id="115" w:name="_Toc444592989"/>
      <w:bookmarkEnd w:id="115"/>
      <w:bookmarkStart w:id="116" w:name="_Toc489358945"/>
      <w:bookmarkEnd w:id="116"/>
      <w:bookmarkStart w:id="117" w:name="_Toc386555042"/>
      <w:bookmarkEnd w:id="117"/>
      <w:bookmarkStart w:id="118" w:name="_Toc386547703"/>
      <w:bookmarkEnd w:id="118"/>
      <w:bookmarkStart w:id="119" w:name="_Toc388912011"/>
      <w:bookmarkEnd w:id="119"/>
      <w:bookmarkStart w:id="120" w:name="_Toc444628732"/>
      <w:bookmarkEnd w:id="120"/>
      <w:bookmarkStart w:id="121" w:name="_Toc386548627"/>
      <w:bookmarkEnd w:id="121"/>
      <w:bookmarkStart w:id="122" w:name="_Toc386547533"/>
      <w:bookmarkEnd w:id="122"/>
      <w:bookmarkStart w:id="123" w:name="_Toc386547899"/>
      <w:bookmarkEnd w:id="123"/>
      <w:bookmarkStart w:id="124" w:name="_Toc386547850"/>
      <w:bookmarkEnd w:id="124"/>
      <w:bookmarkStart w:id="125" w:name="_Toc386552467"/>
      <w:bookmarkEnd w:id="125"/>
      <w:bookmarkStart w:id="126" w:name="_Toc386548725"/>
      <w:bookmarkEnd w:id="126"/>
      <w:bookmarkStart w:id="127" w:name="_Toc386547478"/>
      <w:bookmarkEnd w:id="127"/>
      <w:bookmarkStart w:id="128" w:name="_Toc386547328"/>
      <w:bookmarkEnd w:id="128"/>
      <w:bookmarkStart w:id="129" w:name="_Toc444591698"/>
      <w:bookmarkEnd w:id="129"/>
      <w:bookmarkStart w:id="130" w:name="_Toc444638453"/>
      <w:bookmarkEnd w:id="130"/>
      <w:bookmarkStart w:id="131" w:name="_Toc387137166"/>
      <w:bookmarkEnd w:id="131"/>
      <w:bookmarkStart w:id="132" w:name="_Toc444596831"/>
      <w:bookmarkEnd w:id="132"/>
      <w:bookmarkStart w:id="133" w:name="_Toc444625599"/>
      <w:bookmarkEnd w:id="133"/>
      <w:bookmarkStart w:id="134" w:name="_Toc386548523"/>
      <w:bookmarkEnd w:id="134"/>
      <w:bookmarkStart w:id="135" w:name="_Toc388463630"/>
      <w:bookmarkEnd w:id="135"/>
      <w:bookmarkStart w:id="136" w:name="_Toc388463665"/>
      <w:bookmarkEnd w:id="136"/>
      <w:bookmarkStart w:id="137" w:name="_Toc386554980"/>
      <w:bookmarkEnd w:id="137"/>
      <w:bookmarkStart w:id="138" w:name="_Toc386548138"/>
      <w:bookmarkEnd w:id="138"/>
      <w:bookmarkStart w:id="139" w:name="_Toc388464964"/>
      <w:bookmarkEnd w:id="139"/>
    </w:p>
    <w:p>
      <w:pPr>
        <w:pStyle w:val="73"/>
        <w:rPr>
          <w:rFonts w:hint="eastAsia"/>
        </w:rPr>
      </w:pPr>
      <w:bookmarkStart w:id="140" w:name="_Toc489358946"/>
      <w:r>
        <w:rPr>
          <w:rFonts w:hint="eastAsia"/>
        </w:rPr>
        <w:t>投标文件的装订与密封</w:t>
      </w:r>
      <w:bookmarkEnd w:id="140"/>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投标文件的正本与副本必须分别装订成册，装订须牢固，不得采用活页夹。招标人对由于投标文件装订松散而造成的丢失或其他后果不承担任何责任。</w:t>
      </w:r>
    </w:p>
    <w:p>
      <w:pPr>
        <w:pStyle w:val="71"/>
        <w:numPr>
          <w:ilvl w:val="1"/>
          <w:numId w:val="2"/>
        </w:numPr>
        <w:spacing w:line="360" w:lineRule="auto"/>
        <w:ind w:firstLineChars="0"/>
        <w:jc w:val="left"/>
        <w:rPr>
          <w:rFonts w:hint="eastAsia" w:ascii="宋体" w:hAnsi="宋体"/>
          <w:szCs w:val="21"/>
        </w:rPr>
      </w:pPr>
      <w:r>
        <w:rPr>
          <w:rFonts w:ascii="宋体" w:hAnsi="宋体"/>
          <w:szCs w:val="21"/>
        </w:rPr>
        <w:t>所有投标文件密封袋的封口处应</w:t>
      </w:r>
      <w:r>
        <w:rPr>
          <w:rFonts w:hint="eastAsia" w:ascii="宋体" w:hAnsi="宋体"/>
          <w:szCs w:val="21"/>
        </w:rPr>
        <w:t>用密封条进行密封并在骑缝处</w:t>
      </w:r>
      <w:r>
        <w:rPr>
          <w:rFonts w:ascii="宋体" w:hAnsi="宋体"/>
          <w:szCs w:val="21"/>
        </w:rPr>
        <w:t>加盖密封章。</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如果投标文件没有按要求进行装订和密封，招标人将拒绝该投标文件，并退还给投标人。</w:t>
      </w:r>
    </w:p>
    <w:p>
      <w:pPr>
        <w:pStyle w:val="73"/>
      </w:pPr>
      <w:bookmarkStart w:id="141" w:name="_Toc489358947"/>
      <w:r>
        <w:rPr>
          <w:rFonts w:hint="eastAsia"/>
        </w:rPr>
        <w:t>投标</w:t>
      </w:r>
      <w:r>
        <w:t>文件递交</w:t>
      </w:r>
      <w:bookmarkEnd w:id="141"/>
    </w:p>
    <w:p>
      <w:pPr>
        <w:pStyle w:val="71"/>
        <w:numPr>
          <w:ilvl w:val="1"/>
          <w:numId w:val="2"/>
        </w:numPr>
        <w:spacing w:line="360" w:lineRule="auto"/>
        <w:ind w:firstLineChars="0"/>
        <w:jc w:val="left"/>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w:t>
      </w:r>
      <w:r>
        <w:rPr>
          <w:rFonts w:ascii="宋体" w:hAnsi="宋体"/>
          <w:szCs w:val="21"/>
        </w:rPr>
        <w:t>投标截止时间之前将投标文件送至递交地点</w:t>
      </w:r>
      <w:r>
        <w:rPr>
          <w:rFonts w:hint="eastAsia" w:ascii="宋体" w:hAnsi="宋体"/>
          <w:szCs w:val="21"/>
        </w:rPr>
        <w:t>。</w:t>
      </w:r>
    </w:p>
    <w:p>
      <w:pPr>
        <w:numPr>
          <w:ilvl w:val="1"/>
          <w:numId w:val="2"/>
        </w:numPr>
        <w:rPr>
          <w:rFonts w:hint="eastAsia" w:ascii="宋体" w:hAnsi="宋体"/>
          <w:szCs w:val="21"/>
        </w:rPr>
      </w:pPr>
      <w:r>
        <w:rPr>
          <w:rFonts w:hint="eastAsia" w:ascii="宋体" w:hAnsi="宋体"/>
          <w:szCs w:val="21"/>
        </w:rPr>
        <w:t>投标文件未按照要求装订、密封的</w:t>
      </w:r>
      <w:r>
        <w:rPr>
          <w:rFonts w:ascii="宋体" w:hAnsi="宋体"/>
          <w:szCs w:val="21"/>
        </w:rPr>
        <w:t>，招标人有权拒收。</w:t>
      </w:r>
    </w:p>
    <w:p>
      <w:pPr>
        <w:pStyle w:val="71"/>
        <w:numPr>
          <w:ilvl w:val="1"/>
          <w:numId w:val="2"/>
        </w:numPr>
        <w:spacing w:line="360" w:lineRule="auto"/>
        <w:ind w:firstLineChars="0"/>
        <w:jc w:val="left"/>
        <w:rPr>
          <w:rFonts w:ascii="宋体" w:hAnsi="宋体"/>
          <w:szCs w:val="21"/>
        </w:rPr>
      </w:pPr>
      <w:r>
        <w:rPr>
          <w:rFonts w:hint="eastAsia" w:ascii="宋体" w:hAnsi="宋体"/>
          <w:szCs w:val="21"/>
        </w:rPr>
        <w:t>未按规定时间、地址递交投标标文件的，招标人将</w:t>
      </w:r>
      <w:r>
        <w:rPr>
          <w:rFonts w:ascii="宋体" w:hAnsi="宋体"/>
          <w:szCs w:val="21"/>
        </w:rPr>
        <w:t>不予受理。</w:t>
      </w:r>
    </w:p>
    <w:p>
      <w:pPr>
        <w:pStyle w:val="73"/>
        <w:rPr>
          <w:rFonts w:hint="eastAsia"/>
        </w:rPr>
      </w:pPr>
      <w:bookmarkStart w:id="142" w:name="_Toc489358948"/>
      <w:r>
        <w:rPr>
          <w:rFonts w:hint="eastAsia"/>
        </w:rPr>
        <w:t>投标保证金递交与</w:t>
      </w:r>
      <w:r>
        <w:t>返还</w:t>
      </w:r>
      <w:bookmarkEnd w:id="142"/>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交纳方式：银行转账、支票、</w:t>
      </w:r>
      <w:r>
        <w:rPr>
          <w:rFonts w:ascii="宋体" w:hAnsi="宋体"/>
          <w:szCs w:val="21"/>
        </w:rPr>
        <w:t>现金等</w:t>
      </w:r>
      <w:r>
        <w:rPr>
          <w:rFonts w:hint="eastAsia" w:ascii="宋体" w:hAnsi="宋体"/>
          <w:szCs w:val="21"/>
        </w:rPr>
        <w:t>。</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递交时间：随投标</w:t>
      </w:r>
      <w:r>
        <w:rPr>
          <w:rFonts w:ascii="宋体" w:hAnsi="宋体"/>
          <w:szCs w:val="21"/>
        </w:rPr>
        <w:t>文件</w:t>
      </w:r>
      <w:r>
        <w:rPr>
          <w:rFonts w:hint="eastAsia" w:ascii="宋体" w:hAnsi="宋体"/>
          <w:szCs w:val="21"/>
        </w:rPr>
        <w:t>一同</w:t>
      </w:r>
      <w:r>
        <w:rPr>
          <w:rFonts w:ascii="宋体" w:hAnsi="宋体"/>
          <w:szCs w:val="21"/>
        </w:rPr>
        <w:t>递交。</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退还时间：投标有效期届满后7日内返还。</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如投标人有下列行为，投标保证金将不予返还：</w:t>
      </w:r>
    </w:p>
    <w:p>
      <w:pPr>
        <w:pStyle w:val="71"/>
        <w:numPr>
          <w:ilvl w:val="2"/>
          <w:numId w:val="2"/>
        </w:numPr>
        <w:spacing w:line="360" w:lineRule="auto"/>
        <w:ind w:firstLineChars="0"/>
        <w:rPr>
          <w:rFonts w:ascii="宋体" w:hAnsi="宋体"/>
          <w:szCs w:val="21"/>
        </w:rPr>
      </w:pPr>
      <w:r>
        <w:rPr>
          <w:rFonts w:hint="eastAsia" w:ascii="宋体" w:hAnsi="宋体"/>
          <w:szCs w:val="21"/>
        </w:rPr>
        <w:t>采取违法、违规、违纪及其它不正当手段进行围标、串标的。</w:t>
      </w:r>
    </w:p>
    <w:p>
      <w:pPr>
        <w:pStyle w:val="71"/>
        <w:numPr>
          <w:ilvl w:val="2"/>
          <w:numId w:val="2"/>
        </w:numPr>
        <w:spacing w:line="360" w:lineRule="auto"/>
        <w:ind w:firstLineChars="0"/>
        <w:rPr>
          <w:rFonts w:ascii="宋体" w:hAnsi="宋体"/>
          <w:szCs w:val="21"/>
        </w:rPr>
      </w:pPr>
      <w:r>
        <w:rPr>
          <w:rFonts w:hint="eastAsia" w:ascii="宋体" w:hAnsi="宋体"/>
          <w:szCs w:val="21"/>
        </w:rPr>
        <w:t>借用他人资质、业绩及其他弄虚作假的。</w:t>
      </w:r>
    </w:p>
    <w:p>
      <w:pPr>
        <w:pStyle w:val="71"/>
        <w:numPr>
          <w:ilvl w:val="2"/>
          <w:numId w:val="2"/>
        </w:numPr>
        <w:spacing w:line="360" w:lineRule="auto"/>
        <w:ind w:firstLineChars="0"/>
        <w:rPr>
          <w:rFonts w:ascii="宋体" w:hAnsi="宋体"/>
          <w:szCs w:val="21"/>
        </w:rPr>
      </w:pPr>
      <w:r>
        <w:rPr>
          <w:rFonts w:hint="eastAsia" w:ascii="宋体" w:hAnsi="宋体"/>
          <w:szCs w:val="21"/>
        </w:rPr>
        <w:t>中标后要求变更合同条件等拒不签订合同的。</w:t>
      </w:r>
    </w:p>
    <w:p>
      <w:pPr>
        <w:pStyle w:val="73"/>
        <w:rPr>
          <w:rFonts w:hint="eastAsia"/>
        </w:rPr>
      </w:pPr>
      <w:bookmarkStart w:id="143" w:name="_Toc489358949"/>
      <w:r>
        <w:rPr>
          <w:rFonts w:hint="eastAsia"/>
        </w:rPr>
        <w:t>开标</w:t>
      </w:r>
      <w:bookmarkEnd w:id="143"/>
    </w:p>
    <w:p>
      <w:pPr>
        <w:pStyle w:val="71"/>
        <w:numPr>
          <w:ilvl w:val="0"/>
          <w:numId w:val="5"/>
        </w:numPr>
        <w:spacing w:line="360" w:lineRule="auto"/>
        <w:ind w:left="0" w:firstLine="200" w:firstLineChars="0"/>
        <w:contextualSpacing/>
        <w:jc w:val="left"/>
        <w:outlineLvl w:val="2"/>
        <w:rPr>
          <w:rFonts w:hint="eastAsia" w:ascii="宋体" w:hAnsi="宋体"/>
          <w:b/>
          <w:vanish/>
          <w:kern w:val="0"/>
          <w:szCs w:val="21"/>
          <w:shd w:val="clear" w:color="auto" w:fill="FFFFFF"/>
        </w:rPr>
      </w:pPr>
      <w:bookmarkStart w:id="144" w:name="_Toc444594737"/>
      <w:bookmarkEnd w:id="144"/>
      <w:bookmarkStart w:id="145" w:name="_Toc388463632"/>
      <w:bookmarkEnd w:id="145"/>
      <w:bookmarkStart w:id="146" w:name="_Toc386547903"/>
      <w:bookmarkEnd w:id="146"/>
      <w:bookmarkStart w:id="147" w:name="_Toc487996019"/>
      <w:bookmarkEnd w:id="147"/>
      <w:bookmarkStart w:id="148" w:name="_Toc444592585"/>
      <w:bookmarkEnd w:id="148"/>
      <w:bookmarkStart w:id="149" w:name="_Toc444624729"/>
      <w:bookmarkEnd w:id="149"/>
      <w:bookmarkStart w:id="150" w:name="_Toc386554839"/>
      <w:bookmarkEnd w:id="150"/>
      <w:bookmarkStart w:id="151" w:name="_Toc388463599"/>
      <w:bookmarkEnd w:id="151"/>
      <w:bookmarkStart w:id="152" w:name="_Toc439063174"/>
      <w:bookmarkEnd w:id="152"/>
      <w:bookmarkStart w:id="153" w:name="_Toc444624766"/>
      <w:bookmarkEnd w:id="153"/>
      <w:bookmarkStart w:id="154" w:name="_Toc388915634"/>
      <w:bookmarkEnd w:id="154"/>
      <w:bookmarkStart w:id="155" w:name="_Toc386548325"/>
      <w:bookmarkEnd w:id="155"/>
      <w:bookmarkStart w:id="156" w:name="_Toc444596505"/>
      <w:bookmarkEnd w:id="156"/>
      <w:bookmarkStart w:id="157" w:name="_Toc386547805"/>
      <w:bookmarkEnd w:id="157"/>
      <w:bookmarkStart w:id="158" w:name="_Toc444591616"/>
      <w:bookmarkEnd w:id="158"/>
      <w:bookmarkStart w:id="159" w:name="_Toc444595464"/>
      <w:bookmarkEnd w:id="159"/>
      <w:bookmarkStart w:id="160" w:name="_Toc388912013"/>
      <w:bookmarkEnd w:id="160"/>
      <w:bookmarkStart w:id="161" w:name="_Toc386547707"/>
      <w:bookmarkEnd w:id="161"/>
      <w:bookmarkStart w:id="162" w:name="_Toc386548827"/>
      <w:bookmarkEnd w:id="162"/>
      <w:bookmarkStart w:id="163" w:name="_Toc444628737"/>
      <w:bookmarkEnd w:id="163"/>
      <w:bookmarkStart w:id="164" w:name="_Toc444595218"/>
      <w:bookmarkEnd w:id="164"/>
      <w:bookmarkStart w:id="165" w:name="_Toc388463667"/>
      <w:bookmarkEnd w:id="165"/>
      <w:bookmarkStart w:id="166" w:name="_Toc386548631"/>
      <w:bookmarkEnd w:id="166"/>
      <w:bookmarkStart w:id="167" w:name="_Toc444596797"/>
      <w:bookmarkEnd w:id="167"/>
      <w:bookmarkStart w:id="168" w:name="_Toc444596542"/>
      <w:bookmarkEnd w:id="168"/>
      <w:bookmarkStart w:id="169" w:name="_Toc386555044"/>
      <w:bookmarkEnd w:id="169"/>
      <w:bookmarkStart w:id="170" w:name="_Toc386547756"/>
      <w:bookmarkEnd w:id="170"/>
      <w:bookmarkStart w:id="171" w:name="_Toc386548093"/>
      <w:bookmarkEnd w:id="171"/>
      <w:bookmarkStart w:id="172" w:name="_Toc386548044"/>
      <w:bookmarkEnd w:id="172"/>
      <w:bookmarkStart w:id="173" w:name="_Toc444596833"/>
      <w:bookmarkEnd w:id="173"/>
      <w:bookmarkStart w:id="174" w:name="_Toc386548729"/>
      <w:bookmarkEnd w:id="174"/>
      <w:bookmarkStart w:id="175" w:name="_Toc386548197"/>
      <w:bookmarkEnd w:id="175"/>
      <w:bookmarkStart w:id="176" w:name="_Toc444596761"/>
      <w:bookmarkEnd w:id="176"/>
      <w:bookmarkStart w:id="177" w:name="_Toc444625604"/>
      <w:bookmarkEnd w:id="177"/>
      <w:bookmarkStart w:id="178" w:name="_Toc388463817"/>
      <w:bookmarkEnd w:id="178"/>
      <w:bookmarkStart w:id="179" w:name="_Toc386554982"/>
      <w:bookmarkEnd w:id="179"/>
      <w:bookmarkStart w:id="180" w:name="_Toc444638458"/>
      <w:bookmarkEnd w:id="180"/>
      <w:bookmarkStart w:id="181" w:name="_Toc444595392"/>
      <w:bookmarkEnd w:id="181"/>
      <w:bookmarkStart w:id="182" w:name="_Toc388464966"/>
      <w:bookmarkEnd w:id="182"/>
      <w:bookmarkStart w:id="183" w:name="_Toc386547425"/>
      <w:bookmarkEnd w:id="183"/>
      <w:bookmarkStart w:id="184" w:name="_Toc444591700"/>
      <w:bookmarkEnd w:id="184"/>
      <w:bookmarkStart w:id="185" w:name="_Toc444592488"/>
      <w:bookmarkEnd w:id="185"/>
      <w:bookmarkStart w:id="186" w:name="_Toc386548142"/>
      <w:bookmarkEnd w:id="186"/>
      <w:bookmarkStart w:id="187" w:name="_Toc386548680"/>
      <w:bookmarkEnd w:id="187"/>
      <w:bookmarkStart w:id="188" w:name="_Toc386547658"/>
      <w:bookmarkEnd w:id="188"/>
      <w:bookmarkStart w:id="189" w:name="_Toc386548576"/>
      <w:bookmarkEnd w:id="189"/>
      <w:bookmarkStart w:id="190" w:name="_Toc386547332"/>
      <w:bookmarkEnd w:id="190"/>
      <w:bookmarkStart w:id="191" w:name="_Toc444595099"/>
      <w:bookmarkEnd w:id="191"/>
      <w:bookmarkStart w:id="192" w:name="_Toc386552471"/>
      <w:bookmarkEnd w:id="192"/>
      <w:bookmarkStart w:id="193" w:name="_Toc444594835"/>
      <w:bookmarkEnd w:id="193"/>
      <w:bookmarkStart w:id="194" w:name="_Toc444592991"/>
      <w:bookmarkEnd w:id="194"/>
      <w:bookmarkStart w:id="195" w:name="_Toc386548478"/>
      <w:bookmarkEnd w:id="195"/>
      <w:bookmarkStart w:id="196" w:name="_Toc386547854"/>
      <w:bookmarkEnd w:id="196"/>
      <w:bookmarkStart w:id="197" w:name="_Toc386547537"/>
      <w:bookmarkEnd w:id="197"/>
      <w:bookmarkStart w:id="198" w:name="_Toc386548527"/>
      <w:bookmarkEnd w:id="198"/>
      <w:bookmarkStart w:id="199" w:name="_Toc386611021"/>
      <w:bookmarkEnd w:id="199"/>
      <w:bookmarkStart w:id="200" w:name="_Toc386548778"/>
      <w:bookmarkEnd w:id="200"/>
      <w:bookmarkStart w:id="201" w:name="_Toc387137168"/>
      <w:bookmarkEnd w:id="201"/>
      <w:bookmarkStart w:id="202" w:name="_Toc489358950"/>
      <w:bookmarkEnd w:id="202"/>
      <w:bookmarkStart w:id="203" w:name="_Toc444594773"/>
      <w:bookmarkEnd w:id="203"/>
      <w:bookmarkStart w:id="204" w:name="_Toc386547609"/>
      <w:bookmarkEnd w:id="204"/>
      <w:bookmarkStart w:id="205" w:name="_Toc386547482"/>
      <w:bookmarkEnd w:id="205"/>
      <w:bookmarkStart w:id="206" w:name="_Toc395647381"/>
      <w:bookmarkEnd w:id="206"/>
      <w:bookmarkStart w:id="207" w:name="_Toc444595500"/>
      <w:bookmarkEnd w:id="207"/>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开标时间由招标人另行决定，并不邀请投标人参加。</w:t>
      </w:r>
    </w:p>
    <w:p>
      <w:pPr>
        <w:pStyle w:val="73"/>
        <w:rPr>
          <w:rFonts w:hint="eastAsia"/>
        </w:rPr>
      </w:pPr>
      <w:bookmarkStart w:id="208" w:name="_Toc489358951"/>
      <w:r>
        <w:rPr>
          <w:rFonts w:hint="eastAsia"/>
        </w:rPr>
        <w:t>评标</w:t>
      </w:r>
      <w:bookmarkEnd w:id="208"/>
    </w:p>
    <w:p>
      <w:pPr>
        <w:pStyle w:val="71"/>
        <w:numPr>
          <w:ilvl w:val="0"/>
          <w:numId w:val="5"/>
        </w:numPr>
        <w:spacing w:line="360" w:lineRule="auto"/>
        <w:ind w:left="0" w:firstLine="200" w:firstLineChars="0"/>
        <w:contextualSpacing/>
        <w:jc w:val="left"/>
        <w:outlineLvl w:val="2"/>
        <w:rPr>
          <w:rFonts w:hint="eastAsia" w:ascii="宋体" w:hAnsi="宋体"/>
          <w:b/>
          <w:vanish/>
          <w:kern w:val="0"/>
          <w:szCs w:val="21"/>
          <w:shd w:val="clear" w:color="auto" w:fill="FFFFFF"/>
        </w:rPr>
      </w:pPr>
      <w:bookmarkStart w:id="209" w:name="_Toc444638460"/>
      <w:bookmarkEnd w:id="209"/>
      <w:bookmarkStart w:id="210" w:name="_Toc444596544"/>
      <w:bookmarkEnd w:id="210"/>
      <w:bookmarkStart w:id="211" w:name="_Toc386548097"/>
      <w:bookmarkEnd w:id="211"/>
      <w:bookmarkStart w:id="212" w:name="_Toc444624768"/>
      <w:bookmarkEnd w:id="212"/>
      <w:bookmarkStart w:id="213" w:name="_Toc444592490"/>
      <w:bookmarkEnd w:id="213"/>
      <w:bookmarkStart w:id="214" w:name="_Toc444595101"/>
      <w:bookmarkEnd w:id="214"/>
      <w:bookmarkStart w:id="215" w:name="_Toc386547336"/>
      <w:bookmarkEnd w:id="215"/>
      <w:bookmarkStart w:id="216" w:name="_Toc444595466"/>
      <w:bookmarkEnd w:id="216"/>
      <w:bookmarkStart w:id="217" w:name="_Toc439063176"/>
      <w:bookmarkEnd w:id="217"/>
      <w:bookmarkStart w:id="218" w:name="_Toc444596763"/>
      <w:bookmarkEnd w:id="218"/>
      <w:bookmarkStart w:id="219" w:name="_Toc386547541"/>
      <w:bookmarkEnd w:id="219"/>
      <w:bookmarkStart w:id="220" w:name="_Toc386547711"/>
      <w:bookmarkEnd w:id="220"/>
      <w:bookmarkStart w:id="221" w:name="_Toc386548201"/>
      <w:bookmarkEnd w:id="221"/>
      <w:bookmarkStart w:id="222" w:name="_Toc386548482"/>
      <w:bookmarkEnd w:id="222"/>
      <w:bookmarkStart w:id="223" w:name="_Toc444592587"/>
      <w:bookmarkEnd w:id="223"/>
      <w:bookmarkStart w:id="224" w:name="_Toc444596835"/>
      <w:bookmarkEnd w:id="224"/>
      <w:bookmarkStart w:id="225" w:name="_Toc388463819"/>
      <w:bookmarkEnd w:id="225"/>
      <w:bookmarkStart w:id="226" w:name="_Toc444594775"/>
      <w:bookmarkEnd w:id="226"/>
      <w:bookmarkStart w:id="227" w:name="_Toc444595220"/>
      <w:bookmarkEnd w:id="227"/>
      <w:bookmarkStart w:id="228" w:name="_Toc386548048"/>
      <w:bookmarkEnd w:id="228"/>
      <w:bookmarkStart w:id="229" w:name="_Toc444595394"/>
      <w:bookmarkEnd w:id="229"/>
      <w:bookmarkStart w:id="230" w:name="_Toc386552475"/>
      <w:bookmarkEnd w:id="230"/>
      <w:bookmarkStart w:id="231" w:name="_Toc386547760"/>
      <w:bookmarkEnd w:id="231"/>
      <w:bookmarkStart w:id="232" w:name="_Toc387137170"/>
      <w:bookmarkEnd w:id="232"/>
      <w:bookmarkStart w:id="233" w:name="_Toc386548531"/>
      <w:bookmarkEnd w:id="233"/>
      <w:bookmarkStart w:id="234" w:name="_Toc444596799"/>
      <w:bookmarkEnd w:id="234"/>
      <w:bookmarkStart w:id="235" w:name="_Toc444596507"/>
      <w:bookmarkEnd w:id="235"/>
      <w:bookmarkStart w:id="236" w:name="_Toc386547486"/>
      <w:bookmarkEnd w:id="236"/>
      <w:bookmarkStart w:id="237" w:name="_Toc489358952"/>
      <w:bookmarkEnd w:id="237"/>
      <w:bookmarkStart w:id="238" w:name="_Toc386548782"/>
      <w:bookmarkEnd w:id="238"/>
      <w:bookmarkStart w:id="239" w:name="_Toc386548684"/>
      <w:bookmarkEnd w:id="239"/>
      <w:bookmarkStart w:id="240" w:name="_Toc386547809"/>
      <w:bookmarkEnd w:id="240"/>
      <w:bookmarkStart w:id="241" w:name="_Toc386548635"/>
      <w:bookmarkEnd w:id="241"/>
      <w:bookmarkStart w:id="242" w:name="_Toc386548329"/>
      <w:bookmarkEnd w:id="242"/>
      <w:bookmarkStart w:id="243" w:name="_Toc444591618"/>
      <w:bookmarkEnd w:id="243"/>
      <w:bookmarkStart w:id="244" w:name="_Toc386547907"/>
      <w:bookmarkEnd w:id="244"/>
      <w:bookmarkStart w:id="245" w:name="_Toc444628739"/>
      <w:bookmarkEnd w:id="245"/>
      <w:bookmarkStart w:id="246" w:name="_Toc395647383"/>
      <w:bookmarkEnd w:id="246"/>
      <w:bookmarkStart w:id="247" w:name="_Toc487996021"/>
      <w:bookmarkEnd w:id="247"/>
      <w:bookmarkStart w:id="248" w:name="_Toc388915636"/>
      <w:bookmarkEnd w:id="248"/>
      <w:bookmarkStart w:id="249" w:name="_Toc444595502"/>
      <w:bookmarkEnd w:id="249"/>
      <w:bookmarkStart w:id="250" w:name="_Toc386548580"/>
      <w:bookmarkEnd w:id="250"/>
      <w:bookmarkStart w:id="251" w:name="_Toc386547613"/>
      <w:bookmarkEnd w:id="251"/>
      <w:bookmarkStart w:id="252" w:name="_Toc386554843"/>
      <w:bookmarkEnd w:id="252"/>
      <w:bookmarkStart w:id="253" w:name="_Toc386547858"/>
      <w:bookmarkEnd w:id="253"/>
      <w:bookmarkStart w:id="254" w:name="_Toc386548146"/>
      <w:bookmarkEnd w:id="254"/>
      <w:bookmarkStart w:id="255" w:name="_Toc386548831"/>
      <w:bookmarkEnd w:id="255"/>
      <w:bookmarkStart w:id="256" w:name="_Toc444625606"/>
      <w:bookmarkEnd w:id="256"/>
      <w:bookmarkStart w:id="257" w:name="_Toc444591702"/>
      <w:bookmarkEnd w:id="257"/>
      <w:bookmarkStart w:id="258" w:name="_Toc388463669"/>
      <w:bookmarkEnd w:id="258"/>
      <w:bookmarkStart w:id="259" w:name="_Toc444624731"/>
      <w:bookmarkEnd w:id="259"/>
      <w:bookmarkStart w:id="260" w:name="_Toc388464968"/>
      <w:bookmarkEnd w:id="260"/>
      <w:bookmarkStart w:id="261" w:name="_Toc386548733"/>
      <w:bookmarkEnd w:id="261"/>
      <w:bookmarkStart w:id="262" w:name="_Toc386611023"/>
      <w:bookmarkEnd w:id="262"/>
      <w:bookmarkStart w:id="263" w:name="_Toc386547662"/>
      <w:bookmarkEnd w:id="263"/>
      <w:bookmarkStart w:id="264" w:name="_Toc444594837"/>
      <w:bookmarkEnd w:id="264"/>
      <w:bookmarkStart w:id="265" w:name="_Toc386555046"/>
      <w:bookmarkEnd w:id="265"/>
      <w:bookmarkStart w:id="266" w:name="_Toc386554984"/>
      <w:bookmarkEnd w:id="266"/>
      <w:bookmarkStart w:id="267" w:name="_Toc386547429"/>
      <w:bookmarkEnd w:id="267"/>
      <w:bookmarkStart w:id="268" w:name="_Toc444594739"/>
      <w:bookmarkEnd w:id="268"/>
      <w:bookmarkStart w:id="269" w:name="_Toc388912015"/>
      <w:bookmarkEnd w:id="269"/>
      <w:bookmarkStart w:id="270" w:name="_Toc444592993"/>
      <w:bookmarkEnd w:id="270"/>
      <w:bookmarkStart w:id="271" w:name="_Toc388463634"/>
      <w:bookmarkEnd w:id="271"/>
      <w:bookmarkStart w:id="272" w:name="_Toc388463601"/>
      <w:bookmarkEnd w:id="272"/>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评标小组根据</w:t>
      </w:r>
      <w:r>
        <w:rPr>
          <w:rFonts w:ascii="宋体" w:hAnsi="宋体"/>
          <w:szCs w:val="21"/>
        </w:rPr>
        <w:t>评标办法</w:t>
      </w:r>
      <w:r>
        <w:rPr>
          <w:rFonts w:hint="eastAsia" w:ascii="宋体" w:hAnsi="宋体"/>
          <w:szCs w:val="21"/>
        </w:rPr>
        <w:t>对所有投标文件进行综合评定，并推荐中标候选人。</w:t>
      </w:r>
    </w:p>
    <w:p>
      <w:pPr>
        <w:pStyle w:val="73"/>
        <w:rPr>
          <w:rFonts w:hint="eastAsia"/>
        </w:rPr>
      </w:pPr>
      <w:bookmarkStart w:id="273" w:name="_Toc489358953"/>
      <w:r>
        <w:rPr>
          <w:rFonts w:hint="eastAsia"/>
        </w:rPr>
        <w:t>确定中标人</w:t>
      </w:r>
      <w:bookmarkEnd w:id="273"/>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ascii="宋体" w:hAnsi="宋体"/>
          <w:szCs w:val="21"/>
        </w:rPr>
      </w:pPr>
      <w:r>
        <w:rPr>
          <w:rFonts w:hint="eastAsia" w:ascii="宋体" w:hAnsi="宋体"/>
          <w:szCs w:val="21"/>
        </w:rPr>
        <w:t>评标</w:t>
      </w:r>
      <w:r>
        <w:rPr>
          <w:rFonts w:ascii="宋体" w:hAnsi="宋体"/>
          <w:szCs w:val="21"/>
        </w:rPr>
        <w:t>结果经</w:t>
      </w:r>
      <w:r>
        <w:rPr>
          <w:rFonts w:hint="eastAsia" w:ascii="宋体" w:hAnsi="宋体"/>
          <w:szCs w:val="21"/>
        </w:rPr>
        <w:t>招标人</w:t>
      </w:r>
      <w:r>
        <w:rPr>
          <w:rFonts w:ascii="宋体" w:hAnsi="宋体"/>
          <w:szCs w:val="21"/>
        </w:rPr>
        <w:t>招标领导小组审批后确定中标人。</w:t>
      </w:r>
    </w:p>
    <w:p>
      <w:pPr>
        <w:pStyle w:val="73"/>
      </w:pPr>
      <w:bookmarkStart w:id="274" w:name="_Toc489358954"/>
      <w:r>
        <w:rPr>
          <w:rFonts w:hint="eastAsia"/>
        </w:rPr>
        <w:t>中标公示</w:t>
      </w:r>
      <w:bookmarkEnd w:id="274"/>
    </w:p>
    <w:p>
      <w:pPr>
        <w:pStyle w:val="71"/>
        <w:numPr>
          <w:ilvl w:val="1"/>
          <w:numId w:val="2"/>
        </w:numPr>
        <w:spacing w:line="360" w:lineRule="auto"/>
        <w:ind w:firstLineChars="0"/>
        <w:jc w:val="left"/>
        <w:rPr>
          <w:rFonts w:ascii="宋体" w:hAnsi="宋体"/>
          <w:szCs w:val="21"/>
        </w:rPr>
      </w:pPr>
      <w:r>
        <w:rPr>
          <w:rFonts w:hint="eastAsia" w:ascii="宋体" w:hAnsi="宋体"/>
          <w:szCs w:val="21"/>
        </w:rPr>
        <w:t>招标人</w:t>
      </w:r>
      <w:r>
        <w:rPr>
          <w:rFonts w:ascii="宋体" w:hAnsi="宋体"/>
          <w:szCs w:val="21"/>
        </w:rPr>
        <w:t>将以电话通知的方式将中标结果向全部投标人进行</w:t>
      </w:r>
      <w:r>
        <w:rPr>
          <w:rFonts w:hint="eastAsia" w:ascii="宋体" w:hAnsi="宋体"/>
          <w:szCs w:val="21"/>
        </w:rPr>
        <w:t>告知</w:t>
      </w:r>
      <w:r>
        <w:rPr>
          <w:rFonts w:ascii="宋体" w:hAnsi="宋体"/>
          <w:szCs w:val="21"/>
        </w:rPr>
        <w:t>，在为期</w:t>
      </w:r>
      <w:r>
        <w:rPr>
          <w:rFonts w:hint="eastAsia" w:ascii="宋体" w:hAnsi="宋体"/>
          <w:szCs w:val="21"/>
        </w:rPr>
        <w:t>3天</w:t>
      </w:r>
      <w:r>
        <w:rPr>
          <w:rFonts w:ascii="宋体" w:hAnsi="宋体"/>
          <w:szCs w:val="21"/>
        </w:rPr>
        <w:t>的公示期内如有</w:t>
      </w:r>
      <w:r>
        <w:rPr>
          <w:rFonts w:hint="eastAsia" w:ascii="宋体" w:hAnsi="宋体"/>
          <w:szCs w:val="21"/>
        </w:rPr>
        <w:t>异议</w:t>
      </w:r>
      <w:r>
        <w:rPr>
          <w:rFonts w:ascii="宋体" w:hAnsi="宋体"/>
          <w:szCs w:val="21"/>
        </w:rPr>
        <w:t>的可向</w:t>
      </w:r>
      <w:r>
        <w:rPr>
          <w:rFonts w:hint="eastAsia" w:ascii="宋体" w:hAnsi="宋体"/>
          <w:szCs w:val="21"/>
        </w:rPr>
        <w:t>招标人</w:t>
      </w:r>
      <w:r>
        <w:rPr>
          <w:rFonts w:ascii="宋体" w:hAnsi="宋体"/>
          <w:szCs w:val="21"/>
        </w:rPr>
        <w:t>监管部门进行</w:t>
      </w:r>
      <w:r>
        <w:rPr>
          <w:rFonts w:hint="eastAsia" w:ascii="宋体" w:hAnsi="宋体"/>
          <w:szCs w:val="21"/>
        </w:rPr>
        <w:t>举报。</w:t>
      </w:r>
    </w:p>
    <w:p>
      <w:pPr>
        <w:pStyle w:val="71"/>
        <w:numPr>
          <w:ilvl w:val="1"/>
          <w:numId w:val="2"/>
        </w:numPr>
        <w:spacing w:line="360" w:lineRule="auto"/>
        <w:ind w:firstLineChars="0"/>
        <w:jc w:val="left"/>
        <w:rPr>
          <w:rFonts w:ascii="宋体" w:hAnsi="宋体"/>
          <w:szCs w:val="21"/>
        </w:rPr>
      </w:pPr>
      <w:r>
        <w:rPr>
          <w:rFonts w:hint="eastAsia" w:ascii="宋体" w:hAnsi="宋体"/>
          <w:szCs w:val="21"/>
        </w:rPr>
        <w:t>招标人</w:t>
      </w:r>
      <w:r>
        <w:rPr>
          <w:rFonts w:ascii="宋体" w:hAnsi="宋体"/>
          <w:szCs w:val="21"/>
        </w:rPr>
        <w:t>监管部门设立在</w:t>
      </w:r>
      <w:r>
        <w:rPr>
          <w:rFonts w:hint="eastAsia" w:ascii="宋体" w:hAnsi="宋体"/>
          <w:szCs w:val="21"/>
        </w:rPr>
        <w:t>党委工作部，联系人：杨增来，联系电话：62091695。</w:t>
      </w:r>
    </w:p>
    <w:p>
      <w:pPr>
        <w:pStyle w:val="73"/>
      </w:pPr>
      <w:bookmarkStart w:id="275" w:name="_Toc489358955"/>
      <w:r>
        <w:rPr>
          <w:rFonts w:hint="eastAsia"/>
        </w:rPr>
        <w:t>中标</w:t>
      </w:r>
      <w:r>
        <w:t>通知书</w:t>
      </w:r>
      <w:r>
        <w:rPr>
          <w:rFonts w:hint="eastAsia"/>
        </w:rPr>
        <w:t>的</w:t>
      </w:r>
      <w:r>
        <w:t>发放</w:t>
      </w:r>
      <w:bookmarkEnd w:id="275"/>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中标</w:t>
      </w:r>
      <w:r>
        <w:rPr>
          <w:rFonts w:ascii="宋体" w:hAnsi="宋体"/>
          <w:szCs w:val="21"/>
        </w:rPr>
        <w:t>公示期届满后招标人向中标人发放中标通知书</w:t>
      </w:r>
      <w:r>
        <w:rPr>
          <w:rFonts w:hint="eastAsia" w:ascii="宋体" w:hAnsi="宋体"/>
          <w:szCs w:val="21"/>
        </w:rPr>
        <w:t>，</w:t>
      </w:r>
      <w:r>
        <w:rPr>
          <w:rFonts w:ascii="宋体" w:hAnsi="宋体"/>
          <w:szCs w:val="21"/>
        </w:rPr>
        <w:t>中标人应及时前来领取。</w:t>
      </w:r>
    </w:p>
    <w:p>
      <w:pPr>
        <w:pStyle w:val="73"/>
        <w:rPr>
          <w:rFonts w:hint="eastAsia"/>
        </w:rPr>
      </w:pPr>
      <w:bookmarkStart w:id="276" w:name="_Toc489358956"/>
      <w:r>
        <w:rPr>
          <w:rFonts w:hint="eastAsia"/>
        </w:rPr>
        <w:t>合同签定</w:t>
      </w:r>
      <w:bookmarkEnd w:id="276"/>
    </w:p>
    <w:p>
      <w:pPr>
        <w:pStyle w:val="71"/>
        <w:numPr>
          <w:ilvl w:val="0"/>
          <w:numId w:val="5"/>
        </w:numPr>
        <w:spacing w:line="360" w:lineRule="auto"/>
        <w:ind w:left="0" w:firstLine="200" w:firstLineChars="0"/>
        <w:contextualSpacing/>
        <w:jc w:val="left"/>
        <w:rPr>
          <w:rFonts w:hint="eastAsia" w:ascii="宋体" w:hAnsi="宋体"/>
          <w:vanish/>
          <w:kern w:val="0"/>
          <w:szCs w:val="21"/>
          <w:shd w:val="clear" w:color="auto" w:fill="FFFFFF"/>
        </w:rPr>
      </w:pP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中标人</w:t>
      </w:r>
      <w:r>
        <w:rPr>
          <w:rFonts w:ascii="宋体" w:hAnsi="宋体"/>
          <w:szCs w:val="21"/>
        </w:rPr>
        <w:t>在</w:t>
      </w:r>
      <w:r>
        <w:rPr>
          <w:rFonts w:hint="eastAsia" w:ascii="宋体" w:hAnsi="宋体"/>
          <w:szCs w:val="21"/>
        </w:rPr>
        <w:t>收到中标</w:t>
      </w:r>
      <w:r>
        <w:rPr>
          <w:rFonts w:ascii="宋体" w:hAnsi="宋体"/>
          <w:szCs w:val="21"/>
        </w:rPr>
        <w:t>通知书</w:t>
      </w:r>
      <w:r>
        <w:rPr>
          <w:rFonts w:hint="eastAsia" w:ascii="宋体" w:hAnsi="宋体"/>
          <w:szCs w:val="21"/>
        </w:rPr>
        <w:t>之后</w:t>
      </w:r>
      <w:r>
        <w:rPr>
          <w:rFonts w:ascii="宋体" w:hAnsi="宋体"/>
          <w:szCs w:val="21"/>
        </w:rPr>
        <w:t>，须</w:t>
      </w:r>
      <w:r>
        <w:rPr>
          <w:rFonts w:hint="eastAsia" w:ascii="宋体" w:hAnsi="宋体"/>
          <w:szCs w:val="21"/>
        </w:rPr>
        <w:t>积极</w:t>
      </w:r>
      <w:r>
        <w:rPr>
          <w:rFonts w:ascii="宋体" w:hAnsi="宋体"/>
          <w:szCs w:val="21"/>
        </w:rPr>
        <w:t>配合</w:t>
      </w:r>
      <w:r>
        <w:rPr>
          <w:rFonts w:hint="eastAsia" w:ascii="宋体" w:hAnsi="宋体"/>
          <w:szCs w:val="21"/>
        </w:rPr>
        <w:t>招标人完成</w:t>
      </w:r>
      <w:r>
        <w:rPr>
          <w:rFonts w:ascii="宋体" w:hAnsi="宋体"/>
          <w:szCs w:val="21"/>
        </w:rPr>
        <w:t>合同签订事宜。</w:t>
      </w:r>
    </w:p>
    <w:p>
      <w:pPr>
        <w:spacing w:line="360" w:lineRule="auto"/>
        <w:ind w:left="420"/>
        <w:contextualSpacing/>
        <w:jc w:val="left"/>
        <w:rPr>
          <w:rFonts w:hint="eastAsia" w:ascii="宋体" w:hAnsi="宋体"/>
          <w:kern w:val="0"/>
          <w:szCs w:val="21"/>
          <w:shd w:val="clear" w:color="auto" w:fill="FFFFFF"/>
        </w:rPr>
      </w:pPr>
    </w:p>
    <w:p>
      <w:pPr>
        <w:spacing w:line="360" w:lineRule="auto"/>
        <w:ind w:left="420"/>
        <w:contextualSpacing/>
        <w:jc w:val="left"/>
        <w:rPr>
          <w:rFonts w:hint="eastAsia" w:ascii="宋体" w:hAnsi="宋体"/>
          <w:kern w:val="0"/>
          <w:szCs w:val="21"/>
        </w:rPr>
      </w:pPr>
      <w:r>
        <w:rPr>
          <w:rFonts w:ascii="宋体" w:hAnsi="宋体"/>
          <w:kern w:val="0"/>
          <w:szCs w:val="21"/>
        </w:rPr>
        <w:br w:type="page"/>
      </w:r>
    </w:p>
    <w:p>
      <w:pPr>
        <w:pStyle w:val="2"/>
        <w:numPr>
          <w:ilvl w:val="0"/>
          <w:numId w:val="4"/>
        </w:numPr>
        <w:spacing w:after="312" w:afterLines="100" w:line="360" w:lineRule="auto"/>
        <w:rPr>
          <w:rFonts w:hint="eastAsia" w:ascii="宋体" w:hAnsi="宋体"/>
          <w:color w:val="000000"/>
          <w:sz w:val="30"/>
          <w:szCs w:val="30"/>
        </w:rPr>
      </w:pPr>
      <w:bookmarkStart w:id="277" w:name="_Toc388114013"/>
      <w:bookmarkStart w:id="278" w:name="_Toc489358957"/>
      <w:r>
        <w:rPr>
          <w:rFonts w:hint="eastAsia" w:ascii="宋体" w:hAnsi="宋体"/>
          <w:color w:val="000000"/>
          <w:sz w:val="30"/>
          <w:szCs w:val="30"/>
        </w:rPr>
        <w:t>投标文件组成及格式</w:t>
      </w:r>
      <w:bookmarkEnd w:id="277"/>
      <w:bookmarkEnd w:id="278"/>
    </w:p>
    <w:p>
      <w:pPr>
        <w:pStyle w:val="73"/>
        <w:numPr>
          <w:ilvl w:val="0"/>
          <w:numId w:val="6"/>
        </w:numPr>
      </w:pPr>
      <w:bookmarkStart w:id="279" w:name="_Toc489358958"/>
      <w:bookmarkStart w:id="280" w:name="_Toc388114014"/>
      <w:r>
        <w:rPr>
          <w:rFonts w:hint="eastAsia"/>
        </w:rPr>
        <w:t>投标</w:t>
      </w:r>
      <w:r>
        <w:t>文件的组成</w:t>
      </w:r>
      <w:bookmarkEnd w:id="279"/>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法定代表人身份证明书</w:t>
      </w:r>
      <w:bookmarkEnd w:id="280"/>
    </w:p>
    <w:p>
      <w:pPr>
        <w:pStyle w:val="71"/>
        <w:numPr>
          <w:ilvl w:val="1"/>
          <w:numId w:val="2"/>
        </w:numPr>
        <w:spacing w:line="360" w:lineRule="auto"/>
        <w:ind w:firstLineChars="0"/>
        <w:jc w:val="left"/>
        <w:rPr>
          <w:rFonts w:ascii="宋体" w:hAnsi="宋体"/>
          <w:szCs w:val="21"/>
        </w:rPr>
      </w:pPr>
      <w:bookmarkStart w:id="281" w:name="_Toc388114015"/>
      <w:r>
        <w:rPr>
          <w:rFonts w:hint="eastAsia" w:ascii="宋体" w:hAnsi="宋体"/>
          <w:szCs w:val="21"/>
        </w:rPr>
        <w:t>授权委托书</w:t>
      </w:r>
      <w:bookmarkEnd w:id="281"/>
    </w:p>
    <w:p>
      <w:pPr>
        <w:pStyle w:val="71"/>
        <w:numPr>
          <w:ilvl w:val="1"/>
          <w:numId w:val="2"/>
        </w:numPr>
        <w:spacing w:line="360" w:lineRule="auto"/>
        <w:ind w:firstLineChars="0"/>
        <w:jc w:val="left"/>
        <w:rPr>
          <w:rFonts w:ascii="宋体" w:hAnsi="宋体"/>
          <w:szCs w:val="21"/>
        </w:rPr>
      </w:pPr>
      <w:r>
        <w:rPr>
          <w:rFonts w:hint="eastAsia" w:ascii="宋体" w:hAnsi="宋体"/>
          <w:szCs w:val="21"/>
        </w:rPr>
        <w:t>商务标</w:t>
      </w:r>
      <w:r>
        <w:rPr>
          <w:rFonts w:ascii="宋体" w:hAnsi="宋体"/>
          <w:szCs w:val="21"/>
        </w:rPr>
        <w:t>部分</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技术标</w:t>
      </w:r>
      <w:r>
        <w:rPr>
          <w:rFonts w:ascii="宋体" w:hAnsi="宋体"/>
          <w:szCs w:val="21"/>
        </w:rPr>
        <w:t>部分</w:t>
      </w:r>
    </w:p>
    <w:p>
      <w:pPr>
        <w:pStyle w:val="73"/>
        <w:numPr>
          <w:ilvl w:val="0"/>
          <w:numId w:val="6"/>
        </w:numPr>
        <w:rPr>
          <w:rFonts w:hint="eastAsia"/>
        </w:rPr>
      </w:pPr>
      <w:bookmarkStart w:id="282" w:name="_Toc388114016"/>
      <w:bookmarkStart w:id="283" w:name="_Toc489358959"/>
      <w:r>
        <w:rPr>
          <w:rFonts w:hint="eastAsia"/>
        </w:rPr>
        <w:t>商务标</w:t>
      </w:r>
      <w:bookmarkEnd w:id="282"/>
      <w:r>
        <w:rPr>
          <w:rFonts w:hint="eastAsia"/>
        </w:rPr>
        <w:t>组成</w:t>
      </w:r>
      <w:bookmarkEnd w:id="283"/>
    </w:p>
    <w:p>
      <w:pPr>
        <w:pStyle w:val="71"/>
        <w:numPr>
          <w:ilvl w:val="1"/>
          <w:numId w:val="2"/>
        </w:numPr>
        <w:spacing w:line="360" w:lineRule="auto"/>
        <w:ind w:firstLineChars="0"/>
        <w:jc w:val="left"/>
        <w:rPr>
          <w:rFonts w:ascii="宋体" w:hAnsi="宋体"/>
          <w:szCs w:val="21"/>
        </w:rPr>
      </w:pPr>
      <w:r>
        <w:rPr>
          <w:rFonts w:hint="eastAsia" w:ascii="宋体" w:hAnsi="宋体"/>
          <w:szCs w:val="21"/>
        </w:rPr>
        <w:t>投标函</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工程量</w:t>
      </w:r>
      <w:r>
        <w:rPr>
          <w:rFonts w:ascii="宋体" w:hAnsi="宋体"/>
          <w:szCs w:val="21"/>
        </w:rPr>
        <w:t>清单与计价表</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综合</w:t>
      </w:r>
      <w:r>
        <w:rPr>
          <w:rFonts w:ascii="宋体" w:hAnsi="宋体"/>
          <w:szCs w:val="21"/>
        </w:rPr>
        <w:t>单价分析表</w:t>
      </w:r>
      <w:r>
        <w:rPr>
          <w:rFonts w:hint="eastAsia" w:ascii="宋体" w:hAnsi="宋体"/>
          <w:szCs w:val="21"/>
        </w:rPr>
        <w:t>（</w:t>
      </w:r>
      <w:r>
        <w:rPr>
          <w:rFonts w:ascii="宋体" w:hAnsi="宋体"/>
          <w:szCs w:val="21"/>
        </w:rPr>
        <w:t>如有）</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企业</w:t>
      </w:r>
      <w:r>
        <w:rPr>
          <w:rFonts w:ascii="宋体" w:hAnsi="宋体"/>
          <w:szCs w:val="21"/>
        </w:rPr>
        <w:t>资质文件</w:t>
      </w:r>
      <w:r>
        <w:rPr>
          <w:rFonts w:hint="eastAsia" w:ascii="宋体" w:hAnsi="宋体"/>
          <w:szCs w:val="21"/>
        </w:rPr>
        <w:t>。包括</w:t>
      </w:r>
      <w:r>
        <w:rPr>
          <w:rFonts w:ascii="宋体" w:hAnsi="宋体"/>
          <w:szCs w:val="21"/>
        </w:rPr>
        <w:t>但不限于</w:t>
      </w:r>
      <w:r>
        <w:rPr>
          <w:rFonts w:hint="eastAsia" w:ascii="宋体" w:hAnsi="宋体"/>
          <w:szCs w:val="21"/>
        </w:rPr>
        <w:t>有效期</w:t>
      </w:r>
      <w:r>
        <w:rPr>
          <w:rFonts w:ascii="宋体" w:hAnsi="宋体"/>
          <w:szCs w:val="21"/>
        </w:rPr>
        <w:t>内的</w:t>
      </w:r>
      <w:r>
        <w:rPr>
          <w:rFonts w:hint="eastAsia" w:ascii="宋体" w:hAnsi="宋体"/>
          <w:szCs w:val="21"/>
        </w:rPr>
        <w:t>营业执照、组织</w:t>
      </w:r>
      <w:r>
        <w:rPr>
          <w:rFonts w:ascii="宋体" w:hAnsi="宋体"/>
          <w:szCs w:val="21"/>
        </w:rPr>
        <w:t>机构代码证、税务登记证、</w:t>
      </w:r>
      <w:r>
        <w:rPr>
          <w:rFonts w:hint="eastAsia" w:ascii="宋体" w:hAnsi="宋体"/>
          <w:szCs w:val="21"/>
        </w:rPr>
        <w:t>资质</w:t>
      </w:r>
      <w:r>
        <w:rPr>
          <w:rFonts w:ascii="宋体" w:hAnsi="宋体"/>
          <w:szCs w:val="21"/>
        </w:rPr>
        <w:t>证书</w:t>
      </w:r>
      <w:r>
        <w:rPr>
          <w:rFonts w:hint="eastAsia" w:ascii="宋体" w:hAnsi="宋体"/>
          <w:szCs w:val="21"/>
        </w:rPr>
        <w:t>、安全生产许可证，外地企业还须提供北京市建委颁发的管理手册。</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拟派往本工程的项目经理、</w:t>
      </w:r>
      <w:r>
        <w:rPr>
          <w:rFonts w:ascii="宋体" w:hAnsi="宋体"/>
          <w:szCs w:val="21"/>
        </w:rPr>
        <w:t>技术负责人</w:t>
      </w:r>
      <w:r>
        <w:rPr>
          <w:rFonts w:hint="eastAsia" w:ascii="宋体" w:hAnsi="宋体"/>
          <w:szCs w:val="21"/>
        </w:rPr>
        <w:t>简历。</w:t>
      </w:r>
    </w:p>
    <w:p>
      <w:pPr>
        <w:pStyle w:val="71"/>
        <w:numPr>
          <w:ilvl w:val="1"/>
          <w:numId w:val="2"/>
        </w:numPr>
        <w:spacing w:line="360" w:lineRule="auto"/>
        <w:ind w:firstLineChars="0"/>
        <w:jc w:val="left"/>
        <w:rPr>
          <w:rFonts w:ascii="宋体" w:hAnsi="宋体"/>
          <w:szCs w:val="21"/>
        </w:rPr>
      </w:pPr>
      <w:r>
        <w:rPr>
          <w:rFonts w:hint="eastAsia" w:ascii="宋体" w:hAnsi="宋体"/>
          <w:szCs w:val="21"/>
        </w:rPr>
        <w:t>拟派往本项目的主要管理人员花名册及</w:t>
      </w:r>
      <w:r>
        <w:rPr>
          <w:rFonts w:ascii="宋体" w:hAnsi="宋体"/>
          <w:szCs w:val="21"/>
        </w:rPr>
        <w:t>相关证书</w:t>
      </w:r>
      <w:r>
        <w:rPr>
          <w:rFonts w:hint="eastAsia" w:ascii="宋体" w:hAnsi="宋体"/>
          <w:szCs w:val="21"/>
        </w:rPr>
        <w:t>，</w:t>
      </w:r>
      <w:r>
        <w:rPr>
          <w:rFonts w:ascii="宋体" w:hAnsi="宋体"/>
          <w:szCs w:val="21"/>
        </w:rPr>
        <w:t>包括但不限于</w:t>
      </w:r>
      <w:r>
        <w:rPr>
          <w:rFonts w:hint="eastAsia" w:ascii="宋体" w:hAnsi="宋体"/>
          <w:szCs w:val="21"/>
        </w:rPr>
        <w:t>执业资格证书、身份证、职称证、学历证。（</w:t>
      </w:r>
      <w:r>
        <w:rPr>
          <w:rFonts w:ascii="宋体" w:hAnsi="宋体"/>
          <w:szCs w:val="21"/>
        </w:rPr>
        <w:t>相关人员须与投标人</w:t>
      </w:r>
      <w:r>
        <w:rPr>
          <w:rFonts w:hint="eastAsia" w:ascii="宋体" w:hAnsi="宋体"/>
          <w:szCs w:val="21"/>
        </w:rPr>
        <w:t>签订</w:t>
      </w:r>
      <w:r>
        <w:rPr>
          <w:rFonts w:ascii="宋体" w:hAnsi="宋体"/>
          <w:szCs w:val="21"/>
        </w:rPr>
        <w:t>有劳动合同，并由投标人为其缴纳社保</w:t>
      </w:r>
      <w:r>
        <w:rPr>
          <w:rFonts w:hint="eastAsia" w:ascii="宋体" w:hAnsi="宋体"/>
          <w:szCs w:val="21"/>
        </w:rPr>
        <w:t>。</w:t>
      </w:r>
      <w:r>
        <w:rPr>
          <w:rFonts w:ascii="宋体" w:hAnsi="宋体"/>
          <w:szCs w:val="21"/>
        </w:rPr>
        <w:t>且</w:t>
      </w:r>
      <w:r>
        <w:rPr>
          <w:rFonts w:hint="eastAsia" w:ascii="宋体" w:hAnsi="宋体"/>
          <w:szCs w:val="21"/>
        </w:rPr>
        <w:t>执业</w:t>
      </w:r>
      <w:r>
        <w:rPr>
          <w:rFonts w:ascii="宋体" w:hAnsi="宋体"/>
          <w:szCs w:val="21"/>
        </w:rPr>
        <w:t>资格证书</w:t>
      </w:r>
      <w:r>
        <w:rPr>
          <w:rFonts w:hint="eastAsia" w:ascii="宋体" w:hAnsi="宋体"/>
          <w:szCs w:val="21"/>
        </w:rPr>
        <w:t>的</w:t>
      </w:r>
      <w:r>
        <w:rPr>
          <w:rFonts w:ascii="宋体" w:hAnsi="宋体"/>
          <w:szCs w:val="21"/>
        </w:rPr>
        <w:t>注册单位须为投标人）</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近三年施工</w:t>
      </w:r>
      <w:r>
        <w:rPr>
          <w:rFonts w:ascii="宋体" w:hAnsi="宋体"/>
          <w:szCs w:val="21"/>
        </w:rPr>
        <w:t>业绩</w:t>
      </w:r>
      <w:r>
        <w:rPr>
          <w:rFonts w:hint="eastAsia" w:ascii="宋体" w:hAnsi="宋体"/>
          <w:szCs w:val="21"/>
        </w:rPr>
        <w:t>以及其他</w:t>
      </w:r>
      <w:r>
        <w:rPr>
          <w:rFonts w:ascii="宋体" w:hAnsi="宋体"/>
          <w:szCs w:val="21"/>
        </w:rPr>
        <w:t>投标人认为有</w:t>
      </w:r>
      <w:r>
        <w:rPr>
          <w:rFonts w:hint="eastAsia" w:ascii="宋体" w:hAnsi="宋体"/>
          <w:szCs w:val="21"/>
        </w:rPr>
        <w:t>必要</w:t>
      </w:r>
      <w:r>
        <w:rPr>
          <w:rFonts w:ascii="宋体" w:hAnsi="宋体"/>
          <w:szCs w:val="21"/>
        </w:rPr>
        <w:t>递交的其他文件。</w:t>
      </w:r>
    </w:p>
    <w:p>
      <w:pPr>
        <w:pStyle w:val="73"/>
        <w:numPr>
          <w:ilvl w:val="0"/>
          <w:numId w:val="6"/>
        </w:numPr>
        <w:rPr>
          <w:rFonts w:hint="eastAsia"/>
        </w:rPr>
      </w:pPr>
      <w:bookmarkStart w:id="284" w:name="_Toc388114018"/>
      <w:bookmarkStart w:id="285" w:name="_Toc489358960"/>
      <w:r>
        <w:rPr>
          <w:rFonts w:hint="eastAsia"/>
        </w:rPr>
        <w:t>技术标</w:t>
      </w:r>
      <w:bookmarkEnd w:id="284"/>
      <w:r>
        <w:rPr>
          <w:rFonts w:hint="eastAsia"/>
        </w:rPr>
        <w:t>组成</w:t>
      </w:r>
      <w:bookmarkEnd w:id="285"/>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即《施工组织</w:t>
      </w:r>
      <w:r>
        <w:rPr>
          <w:rFonts w:ascii="宋体" w:hAnsi="宋体"/>
          <w:szCs w:val="21"/>
        </w:rPr>
        <w:t>设计</w:t>
      </w:r>
      <w:r>
        <w:rPr>
          <w:rFonts w:hint="eastAsia" w:ascii="宋体" w:hAnsi="宋体"/>
          <w:szCs w:val="21"/>
        </w:rPr>
        <w:t>》，须包括但不限于下列内容：</w:t>
      </w:r>
    </w:p>
    <w:p>
      <w:pPr>
        <w:pStyle w:val="71"/>
        <w:numPr>
          <w:ilvl w:val="2"/>
          <w:numId w:val="2"/>
        </w:numPr>
        <w:spacing w:line="360" w:lineRule="auto"/>
        <w:ind w:firstLineChars="0"/>
        <w:rPr>
          <w:rFonts w:ascii="宋体" w:hAnsi="宋体"/>
          <w:szCs w:val="21"/>
        </w:rPr>
      </w:pPr>
      <w:r>
        <w:rPr>
          <w:rFonts w:hint="eastAsia" w:ascii="宋体" w:hAnsi="宋体"/>
          <w:szCs w:val="21"/>
        </w:rPr>
        <w:t>施工</w:t>
      </w:r>
      <w:r>
        <w:rPr>
          <w:rFonts w:ascii="宋体" w:hAnsi="宋体"/>
          <w:szCs w:val="21"/>
        </w:rPr>
        <w:t>方案</w:t>
      </w:r>
    </w:p>
    <w:p>
      <w:pPr>
        <w:pStyle w:val="71"/>
        <w:numPr>
          <w:ilvl w:val="2"/>
          <w:numId w:val="2"/>
        </w:numPr>
        <w:spacing w:line="360" w:lineRule="auto"/>
        <w:ind w:firstLineChars="0"/>
        <w:rPr>
          <w:rFonts w:hint="eastAsia" w:ascii="宋体" w:hAnsi="宋体"/>
          <w:szCs w:val="21"/>
        </w:rPr>
      </w:pPr>
      <w:r>
        <w:rPr>
          <w:rFonts w:hint="eastAsia" w:ascii="宋体" w:hAnsi="宋体"/>
          <w:szCs w:val="21"/>
        </w:rPr>
        <w:t>确保工程质量的管理体系及织织措施。</w:t>
      </w:r>
    </w:p>
    <w:p>
      <w:pPr>
        <w:pStyle w:val="71"/>
        <w:numPr>
          <w:ilvl w:val="2"/>
          <w:numId w:val="2"/>
        </w:numPr>
        <w:spacing w:line="360" w:lineRule="auto"/>
        <w:ind w:firstLineChars="0"/>
        <w:rPr>
          <w:rFonts w:hint="eastAsia" w:ascii="宋体" w:hAnsi="宋体"/>
          <w:szCs w:val="21"/>
        </w:rPr>
      </w:pPr>
      <w:r>
        <w:rPr>
          <w:rFonts w:hint="eastAsia" w:ascii="宋体" w:hAnsi="宋体"/>
          <w:szCs w:val="21"/>
        </w:rPr>
        <w:t>确保安全生产的管理体系及组织措施。</w:t>
      </w:r>
    </w:p>
    <w:p>
      <w:pPr>
        <w:pStyle w:val="71"/>
        <w:numPr>
          <w:ilvl w:val="2"/>
          <w:numId w:val="2"/>
        </w:numPr>
        <w:spacing w:line="360" w:lineRule="auto"/>
        <w:ind w:firstLineChars="0"/>
        <w:rPr>
          <w:rFonts w:hint="eastAsia" w:ascii="宋体" w:hAnsi="宋体"/>
          <w:szCs w:val="21"/>
        </w:rPr>
      </w:pPr>
      <w:r>
        <w:rPr>
          <w:rFonts w:hint="eastAsia" w:ascii="宋体" w:hAnsi="宋体"/>
          <w:szCs w:val="21"/>
        </w:rPr>
        <w:t>工程拟投入的劳动力、主要施工机械设备情况、主要施工机械进场计划。</w:t>
      </w:r>
    </w:p>
    <w:p>
      <w:pPr>
        <w:pStyle w:val="71"/>
        <w:numPr>
          <w:ilvl w:val="2"/>
          <w:numId w:val="2"/>
        </w:numPr>
        <w:spacing w:line="360" w:lineRule="auto"/>
        <w:ind w:firstLineChars="0"/>
        <w:rPr>
          <w:rFonts w:hint="eastAsia" w:ascii="宋体" w:hAnsi="宋体"/>
          <w:szCs w:val="21"/>
        </w:rPr>
      </w:pPr>
      <w:r>
        <w:rPr>
          <w:rFonts w:hint="eastAsia" w:ascii="宋体" w:hAnsi="宋体"/>
          <w:szCs w:val="21"/>
        </w:rPr>
        <w:t>施工总进度计划及保证措施。</w:t>
      </w:r>
    </w:p>
    <w:p>
      <w:pPr>
        <w:pStyle w:val="71"/>
        <w:numPr>
          <w:ilvl w:val="2"/>
          <w:numId w:val="2"/>
        </w:numPr>
        <w:spacing w:line="360" w:lineRule="auto"/>
        <w:ind w:firstLineChars="0"/>
        <w:rPr>
          <w:rFonts w:hint="eastAsia" w:ascii="宋体" w:hAnsi="宋体"/>
          <w:szCs w:val="21"/>
        </w:rPr>
      </w:pPr>
      <w:r>
        <w:rPr>
          <w:rFonts w:hint="eastAsia" w:ascii="宋体" w:hAnsi="宋体"/>
          <w:szCs w:val="21"/>
        </w:rPr>
        <w:t>现场组织机构框图及管理人员配置。</w:t>
      </w:r>
    </w:p>
    <w:p>
      <w:pPr>
        <w:spacing w:line="360" w:lineRule="auto"/>
        <w:contextualSpacing/>
        <w:jc w:val="left"/>
        <w:rPr>
          <w:rFonts w:hint="eastAsia" w:ascii="宋体" w:hAnsi="宋体"/>
          <w:kern w:val="0"/>
          <w:sz w:val="32"/>
          <w:szCs w:val="32"/>
        </w:rPr>
      </w:pPr>
      <w:r>
        <w:rPr>
          <w:rFonts w:ascii="宋体" w:hAnsi="宋体"/>
          <w:kern w:val="0"/>
          <w:sz w:val="32"/>
          <w:szCs w:val="32"/>
        </w:rPr>
        <w:br w:type="page"/>
      </w:r>
    </w:p>
    <w:p>
      <w:pPr>
        <w:spacing w:line="360" w:lineRule="auto"/>
        <w:contextualSpacing/>
        <w:jc w:val="left"/>
        <w:rPr>
          <w:rFonts w:hint="eastAsia" w:ascii="宋体" w:hAnsi="宋体"/>
          <w:kern w:val="0"/>
          <w:sz w:val="28"/>
          <w:szCs w:val="28"/>
        </w:rPr>
      </w:pPr>
      <w:r>
        <w:rPr>
          <w:rFonts w:hint="eastAsia" w:ascii="宋体" w:hAnsi="宋体"/>
          <w:kern w:val="0"/>
          <w:sz w:val="28"/>
          <w:szCs w:val="28"/>
        </w:rPr>
        <w:t>外封</w:t>
      </w:r>
    </w:p>
    <w:p>
      <w:pPr>
        <w:spacing w:line="360" w:lineRule="auto"/>
        <w:contextualSpacing/>
        <w:jc w:val="left"/>
        <w:rPr>
          <w:rFonts w:hint="eastAsia" w:ascii="宋体" w:hAnsi="宋体"/>
          <w:kern w:val="0"/>
          <w:sz w:val="44"/>
          <w:szCs w:val="44"/>
        </w:rPr>
      </w:pPr>
    </w:p>
    <w:p>
      <w:pPr>
        <w:spacing w:line="360" w:lineRule="auto"/>
        <w:contextualSpacing/>
        <w:jc w:val="center"/>
        <w:rPr>
          <w:rFonts w:hint="eastAsia" w:ascii="宋体" w:hAnsi="宋体"/>
          <w:kern w:val="0"/>
          <w:sz w:val="52"/>
          <w:szCs w:val="52"/>
        </w:rPr>
      </w:pPr>
      <w:r>
        <w:rPr>
          <w:rFonts w:hint="eastAsia" w:ascii="宋体" w:hAnsi="宋体"/>
          <w:kern w:val="0"/>
          <w:sz w:val="52"/>
          <w:szCs w:val="52"/>
        </w:rPr>
        <w:t>投标文件</w:t>
      </w:r>
    </w:p>
    <w:p>
      <w:pPr>
        <w:spacing w:line="360" w:lineRule="auto"/>
        <w:contextualSpacing/>
        <w:jc w:val="left"/>
        <w:rPr>
          <w:rFonts w:hint="eastAsia" w:ascii="宋体" w:hAnsi="宋体"/>
          <w:kern w:val="0"/>
          <w:sz w:val="36"/>
          <w:szCs w:val="36"/>
        </w:rPr>
      </w:pPr>
    </w:p>
    <w:p>
      <w:pPr>
        <w:spacing w:line="360" w:lineRule="auto"/>
        <w:contextualSpacing/>
        <w:jc w:val="left"/>
        <w:rPr>
          <w:rFonts w:hint="eastAsia" w:ascii="宋体" w:hAnsi="宋体"/>
          <w:kern w:val="0"/>
          <w:sz w:val="32"/>
          <w:szCs w:val="32"/>
        </w:rPr>
      </w:pPr>
      <w:r>
        <w:rPr>
          <w:rFonts w:hint="eastAsia" w:ascii="宋体" w:hAnsi="宋体"/>
          <w:kern w:val="0"/>
          <w:sz w:val="32"/>
          <w:szCs w:val="32"/>
        </w:rPr>
        <w:t>北京城建集团有限责任公司：</w:t>
      </w:r>
    </w:p>
    <w:p>
      <w:pPr>
        <w:spacing w:line="360" w:lineRule="auto"/>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兹报送</w:t>
      </w:r>
      <w:r>
        <w:rPr>
          <w:rFonts w:hint="eastAsia" w:ascii="宋体" w:hAnsi="宋体"/>
          <w:kern w:val="0"/>
          <w:sz w:val="32"/>
          <w:szCs w:val="32"/>
          <w:u w:val="single"/>
        </w:rPr>
        <w:t xml:space="preserve">                                   </w:t>
      </w:r>
      <w:r>
        <w:rPr>
          <w:rFonts w:hint="eastAsia" w:ascii="宋体" w:hAnsi="宋体"/>
          <w:kern w:val="0"/>
          <w:sz w:val="32"/>
          <w:szCs w:val="32"/>
        </w:rPr>
        <w:t>工程投标书，</w:t>
      </w: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正本一份，副本一份，</w:t>
      </w:r>
      <w:r>
        <w:rPr>
          <w:rFonts w:ascii="宋体" w:hAnsi="宋体"/>
          <w:kern w:val="0"/>
          <w:sz w:val="32"/>
          <w:szCs w:val="32"/>
        </w:rPr>
        <w:t>电子版一份</w:t>
      </w:r>
      <w:r>
        <w:rPr>
          <w:rFonts w:hint="eastAsia" w:ascii="宋体" w:hAnsi="宋体"/>
          <w:kern w:val="0"/>
          <w:sz w:val="32"/>
          <w:szCs w:val="32"/>
        </w:rPr>
        <w:t>。</w:t>
      </w:r>
    </w:p>
    <w:p>
      <w:pPr>
        <w:spacing w:line="360" w:lineRule="auto"/>
        <w:contextualSpacing/>
        <w:jc w:val="left"/>
        <w:rPr>
          <w:rFonts w:ascii="宋体" w:hAnsi="宋体"/>
          <w:kern w:val="0"/>
          <w:sz w:val="32"/>
          <w:szCs w:val="32"/>
        </w:rPr>
      </w:pPr>
    </w:p>
    <w:p>
      <w:pPr>
        <w:spacing w:line="360" w:lineRule="auto"/>
        <w:contextualSpacing/>
        <w:jc w:val="left"/>
        <w:rPr>
          <w:rFonts w:hint="eastAsia" w:ascii="宋体" w:hAnsi="宋体"/>
          <w:kern w:val="0"/>
          <w:sz w:val="32"/>
          <w:szCs w:val="32"/>
        </w:rPr>
      </w:pPr>
    </w:p>
    <w:p>
      <w:pPr>
        <w:spacing w:line="360" w:lineRule="auto"/>
        <w:contextualSpacing/>
        <w:jc w:val="left"/>
        <w:rPr>
          <w:rFonts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投标单位：（盖  章）</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ascii="宋体" w:hAnsi="宋体"/>
          <w:kern w:val="0"/>
          <w:sz w:val="32"/>
          <w:szCs w:val="32"/>
        </w:rPr>
      </w:pPr>
      <w:r>
        <w:rPr>
          <w:rFonts w:hint="eastAsia" w:ascii="宋体" w:hAnsi="宋体"/>
          <w:kern w:val="0"/>
          <w:sz w:val="32"/>
          <w:szCs w:val="32"/>
        </w:rPr>
        <w:t>法人代表人</w:t>
      </w: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或委托</w:t>
      </w:r>
      <w:r>
        <w:rPr>
          <w:rFonts w:ascii="宋体" w:hAnsi="宋体"/>
          <w:kern w:val="0"/>
          <w:sz w:val="32"/>
          <w:szCs w:val="32"/>
        </w:rPr>
        <w:t>代理人</w:t>
      </w:r>
      <w:r>
        <w:rPr>
          <w:rFonts w:hint="eastAsia" w:ascii="宋体" w:hAnsi="宋体"/>
          <w:kern w:val="0"/>
          <w:sz w:val="32"/>
          <w:szCs w:val="32"/>
        </w:rPr>
        <w:t>：</w:t>
      </w:r>
      <w:r>
        <w:rPr>
          <w:rFonts w:ascii="宋体" w:hAnsi="宋体"/>
          <w:kern w:val="0"/>
          <w:sz w:val="32"/>
          <w:szCs w:val="32"/>
        </w:rPr>
        <w:t xml:space="preserve">                </w:t>
      </w:r>
      <w:r>
        <w:rPr>
          <w:rFonts w:hint="eastAsia" w:ascii="宋体" w:hAnsi="宋体"/>
          <w:kern w:val="0"/>
          <w:sz w:val="32"/>
          <w:szCs w:val="32"/>
        </w:rPr>
        <w:t>（签字或签章）</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经 办 人：</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联系电话：</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报送日期：      年    月    日</w:t>
      </w:r>
    </w:p>
    <w:p>
      <w:pPr>
        <w:spacing w:line="360" w:lineRule="auto"/>
        <w:ind w:firstLine="640" w:firstLineChars="200"/>
        <w:contextualSpacing/>
        <w:jc w:val="left"/>
        <w:rPr>
          <w:rFonts w:hint="eastAsia" w:ascii="宋体" w:hAnsi="宋体"/>
          <w:kern w:val="0"/>
          <w:sz w:val="32"/>
          <w:szCs w:val="32"/>
        </w:rPr>
      </w:pPr>
      <w:r>
        <w:rPr>
          <w:rFonts w:ascii="宋体" w:hAnsi="宋体"/>
          <w:kern w:val="0"/>
          <w:sz w:val="32"/>
          <w:szCs w:val="32"/>
        </w:rPr>
        <w:br w:type="page"/>
      </w:r>
    </w:p>
    <w:p>
      <w:pPr>
        <w:spacing w:line="360" w:lineRule="auto"/>
        <w:ind w:firstLine="880" w:firstLineChars="200"/>
        <w:contextualSpacing/>
        <w:jc w:val="left"/>
        <w:rPr>
          <w:rFonts w:hint="eastAsia" w:ascii="宋体" w:hAnsi="宋体"/>
          <w:kern w:val="0"/>
          <w:sz w:val="44"/>
          <w:szCs w:val="44"/>
        </w:rPr>
      </w:pPr>
    </w:p>
    <w:p>
      <w:pPr>
        <w:spacing w:line="360" w:lineRule="auto"/>
        <w:ind w:firstLine="880" w:firstLineChars="200"/>
        <w:contextualSpacing/>
        <w:jc w:val="left"/>
        <w:rPr>
          <w:rFonts w:hint="eastAsia" w:ascii="宋体" w:hAnsi="宋体"/>
          <w:kern w:val="0"/>
          <w:sz w:val="44"/>
          <w:szCs w:val="44"/>
        </w:rPr>
      </w:pPr>
    </w:p>
    <w:p>
      <w:pPr>
        <w:spacing w:line="360" w:lineRule="auto"/>
        <w:contextualSpacing/>
        <w:jc w:val="center"/>
        <w:rPr>
          <w:rFonts w:hint="eastAsia" w:ascii="宋体" w:hAnsi="宋体"/>
          <w:kern w:val="0"/>
          <w:sz w:val="52"/>
          <w:szCs w:val="52"/>
        </w:rPr>
      </w:pPr>
      <w:r>
        <w:rPr>
          <w:rFonts w:hint="eastAsia" w:ascii="宋体" w:hAnsi="宋体"/>
          <w:kern w:val="0"/>
          <w:sz w:val="52"/>
          <w:szCs w:val="52"/>
        </w:rPr>
        <w:t>投标文件</w:t>
      </w:r>
    </w:p>
    <w:p>
      <w:pPr>
        <w:spacing w:line="360" w:lineRule="auto"/>
        <w:ind w:firstLine="720" w:firstLineChars="200"/>
        <w:contextualSpacing/>
        <w:jc w:val="left"/>
        <w:rPr>
          <w:rFonts w:hint="eastAsia" w:ascii="宋体" w:hAnsi="宋体"/>
          <w:kern w:val="0"/>
          <w:sz w:val="36"/>
          <w:szCs w:val="36"/>
        </w:rPr>
      </w:pP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工程名称：</w:t>
      </w:r>
    </w:p>
    <w:p>
      <w:pPr>
        <w:spacing w:line="360" w:lineRule="auto"/>
        <w:ind w:firstLine="640" w:firstLineChars="200"/>
        <w:contextualSpacing/>
        <w:jc w:val="left"/>
        <w:rPr>
          <w:rFonts w:ascii="宋体" w:hAnsi="宋体"/>
          <w:kern w:val="0"/>
          <w:sz w:val="32"/>
          <w:szCs w:val="32"/>
        </w:rPr>
      </w:pPr>
    </w:p>
    <w:p>
      <w:pPr>
        <w:spacing w:line="360" w:lineRule="auto"/>
        <w:ind w:firstLine="640" w:firstLineChars="200"/>
        <w:contextualSpacing/>
        <w:jc w:val="left"/>
        <w:rPr>
          <w:rFonts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投标单位：（盖  章）</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ascii="宋体" w:hAnsi="宋体"/>
          <w:kern w:val="0"/>
          <w:sz w:val="32"/>
          <w:szCs w:val="32"/>
        </w:rPr>
      </w:pPr>
      <w:r>
        <w:rPr>
          <w:rFonts w:hint="eastAsia" w:ascii="宋体" w:hAnsi="宋体"/>
          <w:kern w:val="0"/>
          <w:sz w:val="32"/>
          <w:szCs w:val="32"/>
        </w:rPr>
        <w:t>法人代表人</w:t>
      </w: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或委托</w:t>
      </w:r>
      <w:r>
        <w:rPr>
          <w:rFonts w:ascii="宋体" w:hAnsi="宋体"/>
          <w:kern w:val="0"/>
          <w:sz w:val="32"/>
          <w:szCs w:val="32"/>
        </w:rPr>
        <w:t>代理人</w:t>
      </w:r>
      <w:r>
        <w:rPr>
          <w:rFonts w:hint="eastAsia" w:ascii="宋体" w:hAnsi="宋体"/>
          <w:kern w:val="0"/>
          <w:sz w:val="32"/>
          <w:szCs w:val="32"/>
        </w:rPr>
        <w:t>：                （签字或签章）</w:t>
      </w:r>
    </w:p>
    <w:p>
      <w:pPr>
        <w:spacing w:line="360" w:lineRule="auto"/>
        <w:ind w:firstLine="640" w:firstLineChars="200"/>
        <w:contextualSpacing/>
        <w:jc w:val="left"/>
        <w:rPr>
          <w:rFonts w:hint="eastAsia" w:ascii="宋体" w:hAnsi="宋体"/>
          <w:kern w:val="0"/>
          <w:sz w:val="32"/>
          <w:szCs w:val="32"/>
        </w:rPr>
      </w:pPr>
    </w:p>
    <w:p>
      <w:pPr>
        <w:spacing w:line="360" w:lineRule="auto"/>
        <w:ind w:firstLine="640" w:firstLineChars="200"/>
        <w:contextualSpacing/>
        <w:jc w:val="left"/>
        <w:rPr>
          <w:rFonts w:hint="eastAsia" w:ascii="宋体" w:hAnsi="宋体"/>
          <w:kern w:val="0"/>
          <w:sz w:val="32"/>
          <w:szCs w:val="32"/>
        </w:rPr>
      </w:pPr>
      <w:r>
        <w:rPr>
          <w:rFonts w:hint="eastAsia" w:ascii="宋体" w:hAnsi="宋体"/>
          <w:kern w:val="0"/>
          <w:sz w:val="32"/>
          <w:szCs w:val="32"/>
        </w:rPr>
        <w:t>报送日期：      年    月    日</w:t>
      </w:r>
    </w:p>
    <w:p>
      <w:pPr>
        <w:spacing w:line="360" w:lineRule="auto"/>
        <w:ind w:firstLine="640" w:firstLineChars="200"/>
        <w:contextualSpacing/>
        <w:jc w:val="left"/>
        <w:rPr>
          <w:rFonts w:hint="eastAsia" w:ascii="宋体" w:hAnsi="宋体"/>
          <w:kern w:val="0"/>
          <w:sz w:val="32"/>
          <w:szCs w:val="32"/>
        </w:rPr>
      </w:pPr>
      <w:r>
        <w:rPr>
          <w:rFonts w:ascii="宋体" w:hAnsi="宋体"/>
          <w:kern w:val="0"/>
          <w:sz w:val="32"/>
          <w:szCs w:val="32"/>
        </w:rPr>
        <w:br w:type="page"/>
      </w:r>
    </w:p>
    <w:p>
      <w:pPr>
        <w:spacing w:line="360" w:lineRule="auto"/>
        <w:ind w:firstLine="640" w:firstLineChars="200"/>
        <w:contextualSpacing/>
        <w:jc w:val="left"/>
        <w:rPr>
          <w:rFonts w:hint="eastAsia" w:ascii="宋体" w:hAnsi="宋体"/>
          <w:kern w:val="0"/>
          <w:sz w:val="32"/>
          <w:szCs w:val="32"/>
        </w:rPr>
      </w:pPr>
    </w:p>
    <w:p>
      <w:pPr>
        <w:spacing w:line="360" w:lineRule="auto"/>
        <w:contextualSpacing/>
        <w:jc w:val="center"/>
        <w:rPr>
          <w:rFonts w:hint="eastAsia" w:ascii="宋体" w:hAnsi="宋体"/>
          <w:kern w:val="0"/>
          <w:sz w:val="36"/>
          <w:szCs w:val="36"/>
        </w:rPr>
      </w:pPr>
      <w:r>
        <w:rPr>
          <w:rFonts w:hint="eastAsia" w:ascii="宋体" w:hAnsi="宋体"/>
          <w:kern w:val="0"/>
          <w:sz w:val="36"/>
          <w:szCs w:val="36"/>
        </w:rPr>
        <w:t>法定代表人身份证明书</w:t>
      </w:r>
    </w:p>
    <w:p>
      <w:pPr>
        <w:spacing w:line="360" w:lineRule="auto"/>
        <w:ind w:firstLine="422" w:firstLineChars="200"/>
        <w:contextualSpacing/>
        <w:jc w:val="left"/>
        <w:rPr>
          <w:rFonts w:hint="eastAsia" w:ascii="宋体" w:hAnsi="宋体"/>
          <w:b/>
          <w:kern w:val="0"/>
          <w:szCs w:val="21"/>
        </w:rPr>
      </w:pPr>
    </w:p>
    <w:p>
      <w:pPr>
        <w:spacing w:line="360" w:lineRule="auto"/>
        <w:ind w:firstLine="560" w:firstLineChars="200"/>
        <w:contextualSpacing/>
        <w:jc w:val="left"/>
        <w:rPr>
          <w:rFonts w:hint="eastAsia" w:ascii="宋体" w:hAnsi="宋体"/>
          <w:bCs/>
          <w:kern w:val="0"/>
          <w:sz w:val="28"/>
          <w:szCs w:val="28"/>
          <w:u w:val="single"/>
        </w:rPr>
      </w:pPr>
      <w:r>
        <w:rPr>
          <w:rFonts w:hint="eastAsia" w:ascii="宋体" w:hAnsi="宋体"/>
          <w:bCs/>
          <w:kern w:val="0"/>
          <w:sz w:val="28"/>
          <w:szCs w:val="28"/>
        </w:rPr>
        <w:t>单位名称：</w:t>
      </w:r>
    </w:p>
    <w:p>
      <w:pPr>
        <w:spacing w:line="360" w:lineRule="auto"/>
        <w:ind w:firstLine="560" w:firstLineChars="200"/>
        <w:contextualSpacing/>
        <w:jc w:val="left"/>
        <w:rPr>
          <w:rFonts w:hint="eastAsia" w:ascii="宋体" w:hAnsi="宋体"/>
          <w:bCs/>
          <w:kern w:val="0"/>
          <w:sz w:val="28"/>
          <w:szCs w:val="28"/>
          <w:u w:val="single"/>
        </w:rPr>
      </w:pPr>
      <w:r>
        <w:rPr>
          <w:rFonts w:hint="eastAsia" w:ascii="宋体" w:hAnsi="宋体"/>
          <w:bCs/>
          <w:kern w:val="0"/>
          <w:sz w:val="28"/>
          <w:szCs w:val="28"/>
        </w:rPr>
        <w:t>单位性质：</w:t>
      </w:r>
    </w:p>
    <w:p>
      <w:pPr>
        <w:spacing w:line="360" w:lineRule="auto"/>
        <w:ind w:firstLine="560" w:firstLineChars="200"/>
        <w:contextualSpacing/>
        <w:jc w:val="left"/>
        <w:rPr>
          <w:rFonts w:hint="eastAsia" w:ascii="宋体" w:hAnsi="宋体"/>
          <w:bCs/>
          <w:kern w:val="0"/>
          <w:sz w:val="28"/>
          <w:szCs w:val="28"/>
          <w:u w:val="single"/>
        </w:rPr>
      </w:pPr>
      <w:r>
        <w:rPr>
          <w:rFonts w:hint="eastAsia" w:ascii="宋体" w:hAnsi="宋体"/>
          <w:bCs/>
          <w:kern w:val="0"/>
          <w:sz w:val="28"/>
          <w:szCs w:val="28"/>
        </w:rPr>
        <w:t>地    址：</w:t>
      </w:r>
    </w:p>
    <w:p>
      <w:pPr>
        <w:spacing w:line="360" w:lineRule="auto"/>
        <w:ind w:firstLine="560" w:firstLineChars="200"/>
        <w:contextualSpacing/>
        <w:jc w:val="left"/>
        <w:rPr>
          <w:rFonts w:hint="eastAsia" w:ascii="宋体" w:hAnsi="宋体"/>
          <w:bCs/>
          <w:kern w:val="0"/>
          <w:sz w:val="28"/>
          <w:szCs w:val="28"/>
        </w:rPr>
      </w:pPr>
      <w:r>
        <w:rPr>
          <w:rFonts w:hint="eastAsia" w:ascii="宋体" w:hAnsi="宋体"/>
          <w:bCs/>
          <w:kern w:val="0"/>
          <w:sz w:val="28"/>
          <w:szCs w:val="28"/>
        </w:rPr>
        <w:t>成立时间：</w:t>
      </w:r>
    </w:p>
    <w:p>
      <w:pPr>
        <w:spacing w:line="360" w:lineRule="auto"/>
        <w:ind w:firstLine="560" w:firstLineChars="200"/>
        <w:contextualSpacing/>
        <w:jc w:val="left"/>
        <w:rPr>
          <w:rFonts w:hint="eastAsia" w:ascii="宋体" w:hAnsi="宋体"/>
          <w:bCs/>
          <w:kern w:val="0"/>
          <w:sz w:val="28"/>
          <w:szCs w:val="28"/>
          <w:u w:val="single"/>
        </w:rPr>
      </w:pPr>
      <w:r>
        <w:rPr>
          <w:rFonts w:hint="eastAsia" w:ascii="宋体" w:hAnsi="宋体"/>
          <w:bCs/>
          <w:kern w:val="0"/>
          <w:sz w:val="28"/>
          <w:szCs w:val="28"/>
        </w:rPr>
        <w:t>经营期限：</w:t>
      </w:r>
    </w:p>
    <w:p>
      <w:pPr>
        <w:spacing w:line="360" w:lineRule="auto"/>
        <w:ind w:firstLine="560" w:firstLineChars="200"/>
        <w:contextualSpacing/>
        <w:jc w:val="left"/>
        <w:rPr>
          <w:rFonts w:hint="eastAsia" w:ascii="宋体" w:hAnsi="宋体"/>
          <w:bCs/>
          <w:kern w:val="0"/>
          <w:sz w:val="28"/>
          <w:szCs w:val="28"/>
        </w:rPr>
      </w:pPr>
      <w:r>
        <w:rPr>
          <w:rFonts w:hint="eastAsia" w:ascii="宋体" w:hAnsi="宋体"/>
          <w:bCs/>
          <w:kern w:val="0"/>
          <w:sz w:val="28"/>
          <w:szCs w:val="28"/>
        </w:rPr>
        <w:t>姓    名：                    性    别：</w:t>
      </w:r>
    </w:p>
    <w:p>
      <w:pPr>
        <w:spacing w:line="360" w:lineRule="auto"/>
        <w:ind w:firstLine="560" w:firstLineChars="200"/>
        <w:contextualSpacing/>
        <w:jc w:val="left"/>
        <w:rPr>
          <w:rFonts w:hint="eastAsia" w:ascii="宋体" w:hAnsi="宋体"/>
          <w:bCs/>
          <w:kern w:val="0"/>
          <w:sz w:val="28"/>
          <w:szCs w:val="28"/>
          <w:u w:val="single"/>
        </w:rPr>
      </w:pPr>
      <w:r>
        <w:rPr>
          <w:rFonts w:hint="eastAsia" w:ascii="宋体" w:hAnsi="宋体"/>
          <w:bCs/>
          <w:kern w:val="0"/>
          <w:sz w:val="28"/>
          <w:szCs w:val="28"/>
        </w:rPr>
        <w:t>年    龄：                    职    务：</w:t>
      </w:r>
    </w:p>
    <w:p>
      <w:pPr>
        <w:spacing w:line="360" w:lineRule="auto"/>
        <w:ind w:firstLine="560" w:firstLineChars="200"/>
        <w:contextualSpacing/>
        <w:jc w:val="left"/>
        <w:rPr>
          <w:rFonts w:hint="eastAsia" w:ascii="宋体" w:hAnsi="宋体"/>
          <w:bCs/>
          <w:kern w:val="0"/>
          <w:sz w:val="28"/>
          <w:szCs w:val="28"/>
        </w:rPr>
      </w:pPr>
      <w:r>
        <w:rPr>
          <w:rFonts w:hint="eastAsia" w:ascii="宋体" w:hAnsi="宋体"/>
          <w:bCs/>
          <w:kern w:val="0"/>
          <w:sz w:val="28"/>
          <w:szCs w:val="28"/>
        </w:rPr>
        <w:t>系</w:t>
      </w:r>
      <w:r>
        <w:rPr>
          <w:rFonts w:ascii="宋体" w:hAnsi="宋体"/>
          <w:bCs/>
          <w:kern w:val="0"/>
          <w:sz w:val="28"/>
          <w:szCs w:val="28"/>
          <w:u w:val="single"/>
        </w:rPr>
        <w:t xml:space="preserve">                                 </w:t>
      </w:r>
      <w:r>
        <w:rPr>
          <w:rFonts w:hint="eastAsia" w:ascii="宋体" w:hAnsi="宋体"/>
          <w:bCs/>
          <w:kern w:val="0"/>
          <w:sz w:val="28"/>
          <w:szCs w:val="28"/>
        </w:rPr>
        <w:t>（投标人名称）的法定代表人。</w:t>
      </w:r>
    </w:p>
    <w:p>
      <w:pPr>
        <w:spacing w:line="360" w:lineRule="auto"/>
        <w:ind w:firstLine="560" w:firstLineChars="200"/>
        <w:contextualSpacing/>
        <w:jc w:val="left"/>
        <w:rPr>
          <w:rFonts w:hint="eastAsia" w:ascii="宋体" w:hAnsi="宋体"/>
          <w:bCs/>
          <w:kern w:val="0"/>
          <w:sz w:val="28"/>
          <w:szCs w:val="28"/>
        </w:rPr>
      </w:pPr>
      <w:r>
        <w:rPr>
          <w:rFonts w:hint="eastAsia" w:ascii="宋体" w:hAnsi="宋体"/>
          <w:bCs/>
          <w:kern w:val="0"/>
          <w:sz w:val="28"/>
          <w:szCs w:val="28"/>
        </w:rPr>
        <w:t>特此证明。</w:t>
      </w:r>
    </w:p>
    <w:p>
      <w:pPr>
        <w:spacing w:line="360" w:lineRule="auto"/>
        <w:ind w:firstLine="480" w:firstLineChars="200"/>
        <w:contextualSpacing/>
        <w:jc w:val="left"/>
        <w:rPr>
          <w:rFonts w:hint="eastAsia" w:ascii="宋体" w:hAnsi="宋体"/>
          <w:bCs/>
          <w:kern w:val="0"/>
          <w:sz w:val="24"/>
        </w:rPr>
      </w:pPr>
    </w:p>
    <w:p>
      <w:pPr>
        <w:spacing w:line="360" w:lineRule="auto"/>
        <w:contextualSpacing/>
        <w:jc w:val="left"/>
        <w:rPr>
          <w:rFonts w:hint="eastAsia" w:ascii="宋体" w:hAnsi="宋体"/>
          <w:bCs/>
          <w:kern w:val="0"/>
          <w:sz w:val="28"/>
          <w:szCs w:val="28"/>
        </w:rPr>
      </w:pPr>
    </w:p>
    <w:p>
      <w:pPr>
        <w:spacing w:line="360" w:lineRule="auto"/>
        <w:ind w:firstLine="4250" w:firstLineChars="1518"/>
        <w:contextualSpacing/>
        <w:rPr>
          <w:rFonts w:hint="eastAsia" w:ascii="宋体" w:hAnsi="宋体"/>
          <w:bCs/>
          <w:kern w:val="0"/>
          <w:sz w:val="28"/>
          <w:szCs w:val="28"/>
        </w:rPr>
      </w:pPr>
      <w:r>
        <w:rPr>
          <w:rFonts w:hint="eastAsia" w:ascii="宋体" w:hAnsi="宋体"/>
          <w:bCs/>
          <w:kern w:val="0"/>
          <w:sz w:val="28"/>
          <w:szCs w:val="28"/>
        </w:rPr>
        <w:t>投标人：</w:t>
      </w:r>
      <w:r>
        <w:rPr>
          <w:rFonts w:hint="eastAsia" w:ascii="宋体" w:hAnsi="宋体"/>
          <w:bCs/>
          <w:kern w:val="0"/>
          <w:sz w:val="28"/>
          <w:szCs w:val="28"/>
          <w:u w:val="single"/>
        </w:rPr>
        <w:t xml:space="preserve">（盖 </w:t>
      </w:r>
      <w:r>
        <w:rPr>
          <w:rFonts w:ascii="宋体" w:hAnsi="宋体"/>
          <w:bCs/>
          <w:kern w:val="0"/>
          <w:sz w:val="28"/>
          <w:szCs w:val="28"/>
          <w:u w:val="single"/>
        </w:rPr>
        <w:t xml:space="preserve"> </w:t>
      </w:r>
      <w:r>
        <w:rPr>
          <w:rFonts w:hint="eastAsia" w:ascii="宋体" w:hAnsi="宋体"/>
          <w:bCs/>
          <w:kern w:val="0"/>
          <w:sz w:val="28"/>
          <w:szCs w:val="28"/>
          <w:u w:val="single"/>
        </w:rPr>
        <w:t>章）</w:t>
      </w:r>
    </w:p>
    <w:p>
      <w:pPr>
        <w:spacing w:line="360" w:lineRule="auto"/>
        <w:ind w:firstLine="4250" w:firstLineChars="1518"/>
        <w:contextualSpacing/>
        <w:jc w:val="left"/>
        <w:rPr>
          <w:rFonts w:hint="eastAsia" w:ascii="宋体" w:hAnsi="宋体"/>
          <w:bCs/>
          <w:kern w:val="0"/>
          <w:sz w:val="28"/>
          <w:szCs w:val="28"/>
        </w:rPr>
      </w:pPr>
      <w:r>
        <w:rPr>
          <w:rFonts w:hint="eastAsia" w:ascii="宋体" w:hAnsi="宋体"/>
          <w:bCs/>
          <w:kern w:val="0"/>
          <w:sz w:val="28"/>
          <w:szCs w:val="28"/>
        </w:rPr>
        <w:t>日  期：      年    月    日</w:t>
      </w:r>
    </w:p>
    <w:p>
      <w:pPr>
        <w:spacing w:line="360" w:lineRule="auto"/>
        <w:ind w:firstLine="420" w:firstLineChars="200"/>
        <w:contextualSpacing/>
        <w:jc w:val="left"/>
        <w:rPr>
          <w:rFonts w:hint="eastAsia" w:ascii="宋体" w:hAnsi="宋体"/>
          <w:bCs/>
          <w:kern w:val="0"/>
          <w:szCs w:val="21"/>
          <w:u w:val="single"/>
        </w:rPr>
      </w:pPr>
    </w:p>
    <w:p>
      <w:pPr>
        <w:spacing w:line="360" w:lineRule="auto"/>
        <w:contextualSpacing/>
        <w:jc w:val="left"/>
        <w:rPr>
          <w:rFonts w:hint="eastAsia" w:ascii="宋体" w:hAnsi="宋体"/>
          <w:bCs/>
          <w:kern w:val="0"/>
          <w:sz w:val="32"/>
          <w:szCs w:val="32"/>
          <w:u w:val="single"/>
        </w:rPr>
      </w:pPr>
      <w:r>
        <w:rPr>
          <w:rFonts w:ascii="宋体" w:hAnsi="宋体"/>
          <w:bCs/>
          <w:kern w:val="0"/>
          <w:szCs w:val="21"/>
          <w:u w:val="single"/>
        </w:rPr>
        <w:br w:type="page"/>
      </w:r>
    </w:p>
    <w:p>
      <w:pPr>
        <w:spacing w:line="360" w:lineRule="auto"/>
        <w:contextualSpacing/>
        <w:jc w:val="left"/>
        <w:rPr>
          <w:rFonts w:hint="eastAsia" w:ascii="宋体" w:hAnsi="宋体"/>
          <w:b/>
          <w:color w:val="993300"/>
          <w:kern w:val="0"/>
          <w:sz w:val="32"/>
          <w:szCs w:val="32"/>
        </w:rPr>
      </w:pPr>
    </w:p>
    <w:p>
      <w:pPr>
        <w:spacing w:line="360" w:lineRule="auto"/>
        <w:contextualSpacing/>
        <w:jc w:val="center"/>
        <w:rPr>
          <w:rFonts w:hint="eastAsia" w:ascii="宋体" w:hAnsi="宋体"/>
          <w:kern w:val="0"/>
          <w:sz w:val="36"/>
          <w:szCs w:val="36"/>
        </w:rPr>
      </w:pPr>
      <w:r>
        <w:rPr>
          <w:rFonts w:hint="eastAsia" w:ascii="宋体" w:hAnsi="宋体"/>
          <w:kern w:val="0"/>
          <w:sz w:val="36"/>
          <w:szCs w:val="36"/>
        </w:rPr>
        <w:t>授权委托书</w:t>
      </w:r>
    </w:p>
    <w:p>
      <w:pPr>
        <w:spacing w:line="480" w:lineRule="auto"/>
        <w:ind w:firstLine="422" w:firstLineChars="200"/>
        <w:contextualSpacing/>
        <w:jc w:val="left"/>
        <w:rPr>
          <w:rFonts w:hint="eastAsia" w:ascii="宋体" w:hAnsi="宋体"/>
          <w:b/>
          <w:kern w:val="0"/>
          <w:szCs w:val="21"/>
        </w:rPr>
      </w:pPr>
    </w:p>
    <w:p>
      <w:pPr>
        <w:topLinePunct/>
        <w:spacing w:line="480" w:lineRule="auto"/>
        <w:ind w:firstLine="480" w:firstLineChars="200"/>
        <w:rPr>
          <w:color w:val="000000"/>
          <w:sz w:val="24"/>
        </w:rPr>
      </w:pPr>
      <w:r>
        <w:rPr>
          <w:color w:val="000000"/>
          <w:sz w:val="24"/>
        </w:rPr>
        <w:t>本人</w:t>
      </w:r>
      <w:r>
        <w:rPr>
          <w:rFonts w:hint="eastAsia"/>
          <w:color w:val="000000"/>
          <w:sz w:val="24"/>
          <w:u w:val="single"/>
        </w:rPr>
        <w:t xml:space="preserve"> </w:t>
      </w:r>
      <w:r>
        <w:rPr>
          <w:color w:val="000000"/>
          <w:sz w:val="24"/>
          <w:u w:val="single"/>
        </w:rPr>
        <w:t xml:space="preserve">         </w:t>
      </w:r>
      <w:r>
        <w:rPr>
          <w:color w:val="000000"/>
          <w:sz w:val="24"/>
        </w:rPr>
        <w:t>（姓名）系</w:t>
      </w:r>
      <w:r>
        <w:rPr>
          <w:rFonts w:hint="eastAsia"/>
          <w:color w:val="000000"/>
          <w:sz w:val="24"/>
          <w:u w:val="single"/>
        </w:rPr>
        <w:t xml:space="preserve">                         </w:t>
      </w:r>
      <w:r>
        <w:rPr>
          <w:color w:val="000000"/>
          <w:sz w:val="24"/>
        </w:rPr>
        <w:t>（投标人名称）的法定代表人，现委托</w:t>
      </w:r>
      <w:r>
        <w:rPr>
          <w:rFonts w:hint="eastAsia" w:ascii="宋体"/>
          <w:color w:val="000000"/>
          <w:sz w:val="24"/>
        </w:rPr>
        <w:t>我单位</w:t>
      </w:r>
      <w:r>
        <w:rPr>
          <w:rFonts w:hint="eastAsia" w:ascii="宋体"/>
          <w:color w:val="000000"/>
          <w:sz w:val="24"/>
          <w:u w:val="single"/>
        </w:rPr>
        <w:t xml:space="preserve">        </w:t>
      </w:r>
      <w:r>
        <w:rPr>
          <w:rFonts w:ascii="宋体"/>
          <w:color w:val="000000"/>
          <w:sz w:val="24"/>
          <w:u w:val="single"/>
        </w:rPr>
        <w:t xml:space="preserve">  </w:t>
      </w:r>
      <w:r>
        <w:rPr>
          <w:color w:val="000000"/>
          <w:sz w:val="24"/>
        </w:rPr>
        <w:t>（姓名）为我方代理人。代理人根据授权，以我方名义签署、澄清</w:t>
      </w:r>
      <w:r>
        <w:rPr>
          <w:rFonts w:hint="eastAsia"/>
          <w:color w:val="000000"/>
          <w:sz w:val="24"/>
        </w:rPr>
        <w:t>、说明、补正</w:t>
      </w:r>
      <w:r>
        <w:rPr>
          <w:color w:val="000000"/>
          <w:sz w:val="24"/>
        </w:rPr>
        <w:t>、递交、撤回、修改</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rPr>
        <w:t>（</w:t>
      </w:r>
      <w:r>
        <w:rPr>
          <w:rFonts w:hint="eastAsia"/>
          <w:color w:val="000000"/>
          <w:sz w:val="24"/>
        </w:rPr>
        <w:t>工程</w:t>
      </w:r>
      <w:r>
        <w:rPr>
          <w:color w:val="000000"/>
          <w:sz w:val="24"/>
        </w:rPr>
        <w:t>名称）投标文件、签订合同和处理有关事宜，其法律后果由我方承担。</w:t>
      </w:r>
    </w:p>
    <w:p>
      <w:pPr>
        <w:spacing w:line="480" w:lineRule="auto"/>
        <w:ind w:firstLine="435"/>
        <w:rPr>
          <w:rFonts w:hint="eastAsia"/>
          <w:color w:val="000000"/>
          <w:sz w:val="24"/>
          <w:u w:val="single"/>
        </w:rPr>
      </w:pPr>
      <w:r>
        <w:rPr>
          <w:color w:val="000000"/>
          <w:sz w:val="24"/>
        </w:rPr>
        <w:t>委托期限：</w:t>
      </w:r>
      <w:r>
        <w:rPr>
          <w:rFonts w:hint="eastAsia"/>
          <w:color w:val="000000"/>
          <w:sz w:val="24"/>
        </w:rPr>
        <w:t>自签发之日</w:t>
      </w:r>
      <w:r>
        <w:rPr>
          <w:color w:val="000000"/>
          <w:sz w:val="24"/>
        </w:rPr>
        <w:t>起至</w:t>
      </w:r>
      <w:r>
        <w:rPr>
          <w:rFonts w:hint="eastAsia"/>
          <w:color w:val="000000"/>
          <w:sz w:val="24"/>
        </w:rPr>
        <w:t>合同</w:t>
      </w:r>
      <w:r>
        <w:rPr>
          <w:color w:val="000000"/>
          <w:sz w:val="24"/>
        </w:rPr>
        <w:t>全部义务履行完毕</w:t>
      </w:r>
      <w:r>
        <w:rPr>
          <w:rFonts w:hint="eastAsia"/>
          <w:color w:val="000000"/>
          <w:sz w:val="24"/>
        </w:rPr>
        <w:t>。</w:t>
      </w:r>
    </w:p>
    <w:p>
      <w:pPr>
        <w:spacing w:line="480" w:lineRule="auto"/>
        <w:ind w:firstLine="1560" w:firstLineChars="650"/>
        <w:rPr>
          <w:color w:val="000000"/>
          <w:sz w:val="24"/>
        </w:rPr>
      </w:pPr>
    </w:p>
    <w:p>
      <w:pPr>
        <w:spacing w:line="480" w:lineRule="auto"/>
        <w:ind w:firstLine="480" w:firstLineChars="200"/>
        <w:rPr>
          <w:rFonts w:hint="eastAsia"/>
          <w:color w:val="000000"/>
          <w:sz w:val="24"/>
        </w:rPr>
      </w:pPr>
      <w:r>
        <w:rPr>
          <w:color w:val="000000"/>
          <w:sz w:val="24"/>
        </w:rPr>
        <w:t>代理人无转委托权。</w:t>
      </w:r>
    </w:p>
    <w:p>
      <w:pPr>
        <w:spacing w:line="480" w:lineRule="auto"/>
        <w:ind w:firstLine="480" w:firstLineChars="200"/>
        <w:rPr>
          <w:rFonts w:hint="eastAsia"/>
          <w:color w:val="000000"/>
          <w:sz w:val="24"/>
        </w:rPr>
      </w:pPr>
      <w:r>
        <w:rPr>
          <w:rFonts w:hint="eastAsia"/>
          <w:color w:val="000000"/>
          <w:sz w:val="24"/>
        </w:rPr>
        <w:t>附：法定代表人、</w:t>
      </w:r>
      <w:r>
        <w:rPr>
          <w:rFonts w:ascii="宋体" w:hAnsi="宋体"/>
          <w:color w:val="000000"/>
          <w:sz w:val="24"/>
        </w:rPr>
        <w:t>委托代理人</w:t>
      </w:r>
      <w:r>
        <w:rPr>
          <w:rFonts w:hint="eastAsia"/>
          <w:color w:val="000000"/>
          <w:sz w:val="24"/>
        </w:rPr>
        <w:t>身份证复印件。</w:t>
      </w:r>
    </w:p>
    <w:p>
      <w:pPr>
        <w:spacing w:line="480" w:lineRule="auto"/>
        <w:ind w:left="1" w:firstLine="424" w:firstLineChars="177"/>
        <w:contextualSpacing/>
        <w:jc w:val="left"/>
        <w:rPr>
          <w:rFonts w:hint="eastAsia" w:ascii="宋体" w:hAnsi="宋体"/>
          <w:bCs/>
          <w:kern w:val="0"/>
          <w:sz w:val="24"/>
        </w:rPr>
      </w:pPr>
    </w:p>
    <w:p>
      <w:pPr>
        <w:spacing w:line="480" w:lineRule="auto"/>
        <w:ind w:left="1" w:firstLine="424" w:firstLineChars="177"/>
        <w:contextualSpacing/>
        <w:jc w:val="left"/>
        <w:rPr>
          <w:rFonts w:hint="eastAsia" w:ascii="宋体" w:hAnsi="宋体"/>
          <w:bCs/>
          <w:kern w:val="0"/>
          <w:sz w:val="24"/>
        </w:rPr>
      </w:pPr>
    </w:p>
    <w:p>
      <w:pPr>
        <w:spacing w:line="440" w:lineRule="exact"/>
        <w:ind w:left="1" w:firstLine="424" w:firstLineChars="177"/>
        <w:rPr>
          <w:rFonts w:ascii="宋体" w:hAnsi="宋体"/>
          <w:color w:val="000000"/>
          <w:sz w:val="24"/>
        </w:rPr>
      </w:pPr>
      <w:r>
        <w:rPr>
          <w:rFonts w:ascii="宋体" w:hAnsi="宋体"/>
          <w:color w:val="000000"/>
          <w:sz w:val="24"/>
        </w:rPr>
        <w:t>投</w:t>
      </w:r>
      <w:r>
        <w:rPr>
          <w:rFonts w:hint="eastAsia" w:ascii="宋体" w:hAnsi="宋体"/>
          <w:color w:val="000000"/>
          <w:sz w:val="24"/>
        </w:rPr>
        <w:t xml:space="preserve"> </w:t>
      </w:r>
      <w:r>
        <w:rPr>
          <w:rFonts w:ascii="宋体" w:hAnsi="宋体"/>
          <w:color w:val="000000"/>
          <w:sz w:val="24"/>
        </w:rPr>
        <w:t>标</w:t>
      </w:r>
      <w:r>
        <w:rPr>
          <w:rFonts w:hint="eastAsia" w:ascii="宋体" w:hAnsi="宋体"/>
          <w:color w:val="000000"/>
          <w:sz w:val="24"/>
        </w:rPr>
        <w:t xml:space="preserve"> </w:t>
      </w:r>
      <w:r>
        <w:rPr>
          <w:rFonts w:ascii="宋体" w:hAnsi="宋体"/>
          <w:color w:val="000000"/>
          <w:sz w:val="24"/>
        </w:rPr>
        <w:t>人：（盖  章）</w:t>
      </w:r>
    </w:p>
    <w:p>
      <w:pPr>
        <w:spacing w:line="440" w:lineRule="exact"/>
        <w:ind w:left="1" w:firstLine="424" w:firstLineChars="177"/>
        <w:rPr>
          <w:rFonts w:ascii="宋体" w:hAnsi="宋体"/>
          <w:color w:val="000000"/>
          <w:sz w:val="24"/>
        </w:rPr>
      </w:pPr>
    </w:p>
    <w:p>
      <w:pPr>
        <w:spacing w:line="440" w:lineRule="exact"/>
        <w:ind w:left="1" w:firstLine="424" w:firstLineChars="177"/>
        <w:rPr>
          <w:rFonts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（签字</w:t>
      </w:r>
      <w:r>
        <w:rPr>
          <w:rFonts w:hint="eastAsia" w:ascii="宋体" w:hAnsi="宋体"/>
          <w:color w:val="000000"/>
          <w:sz w:val="24"/>
        </w:rPr>
        <w:t>或</w:t>
      </w:r>
      <w:r>
        <w:rPr>
          <w:rFonts w:ascii="宋体" w:hAnsi="宋体"/>
          <w:color w:val="000000"/>
          <w:sz w:val="24"/>
        </w:rPr>
        <w:t>签章）</w:t>
      </w:r>
    </w:p>
    <w:p>
      <w:pPr>
        <w:spacing w:line="440" w:lineRule="exact"/>
        <w:ind w:left="1" w:firstLine="424" w:firstLineChars="177"/>
        <w:rPr>
          <w:rFonts w:ascii="宋体" w:hAnsi="宋体"/>
          <w:color w:val="000000"/>
          <w:sz w:val="24"/>
        </w:rPr>
      </w:pPr>
    </w:p>
    <w:p>
      <w:pPr>
        <w:spacing w:line="440" w:lineRule="exact"/>
        <w:ind w:left="1" w:firstLine="424" w:firstLineChars="177"/>
        <w:jc w:val="left"/>
        <w:rPr>
          <w:rFonts w:ascii="宋体" w:hAnsi="宋体"/>
          <w:color w:val="000000"/>
          <w:sz w:val="24"/>
        </w:rPr>
      </w:pPr>
      <w:r>
        <w:rPr>
          <w:rFonts w:ascii="宋体" w:hAnsi="宋体"/>
          <w:color w:val="000000"/>
          <w:sz w:val="24"/>
        </w:rPr>
        <w:t>身份证号码：</w:t>
      </w:r>
    </w:p>
    <w:p>
      <w:pPr>
        <w:spacing w:line="440" w:lineRule="exact"/>
        <w:ind w:left="1" w:firstLine="424" w:firstLineChars="177"/>
        <w:rPr>
          <w:rFonts w:ascii="宋体" w:hAnsi="宋体"/>
          <w:color w:val="000000"/>
          <w:sz w:val="24"/>
        </w:rPr>
      </w:pPr>
    </w:p>
    <w:p>
      <w:pPr>
        <w:spacing w:line="440" w:lineRule="exact"/>
        <w:ind w:left="1" w:firstLine="424" w:firstLineChars="177"/>
        <w:rPr>
          <w:rFonts w:ascii="宋体" w:hAnsi="宋体"/>
          <w:color w:val="000000"/>
          <w:sz w:val="24"/>
        </w:rPr>
      </w:pPr>
      <w:r>
        <w:rPr>
          <w:rFonts w:ascii="宋体" w:hAnsi="宋体"/>
          <w:color w:val="000000"/>
          <w:sz w:val="24"/>
        </w:rPr>
        <w:t>委托代理人：</w:t>
      </w:r>
      <w:r>
        <w:rPr>
          <w:rFonts w:hint="eastAsia" w:ascii="宋体" w:hAnsi="宋体"/>
          <w:color w:val="000000"/>
          <w:sz w:val="24"/>
        </w:rPr>
        <w:t xml:space="preserve">                  </w:t>
      </w:r>
      <w:r>
        <w:rPr>
          <w:rFonts w:ascii="宋体" w:hAnsi="宋体"/>
          <w:color w:val="000000"/>
          <w:sz w:val="24"/>
        </w:rPr>
        <w:t>（签字</w:t>
      </w:r>
      <w:r>
        <w:rPr>
          <w:rFonts w:hint="eastAsia" w:ascii="宋体" w:hAnsi="宋体"/>
          <w:color w:val="000000"/>
          <w:sz w:val="24"/>
        </w:rPr>
        <w:t>或</w:t>
      </w:r>
      <w:r>
        <w:rPr>
          <w:rFonts w:ascii="宋体" w:hAnsi="宋体"/>
          <w:color w:val="000000"/>
          <w:sz w:val="24"/>
        </w:rPr>
        <w:t>签章）</w:t>
      </w:r>
    </w:p>
    <w:p>
      <w:pPr>
        <w:spacing w:line="440" w:lineRule="exact"/>
        <w:ind w:left="1" w:firstLine="424" w:firstLineChars="177"/>
        <w:rPr>
          <w:rFonts w:ascii="宋体" w:hAnsi="宋体"/>
          <w:color w:val="000000"/>
          <w:sz w:val="24"/>
        </w:rPr>
      </w:pPr>
    </w:p>
    <w:p>
      <w:pPr>
        <w:spacing w:line="440" w:lineRule="exact"/>
        <w:ind w:left="1" w:firstLine="424" w:firstLineChars="177"/>
        <w:rPr>
          <w:rFonts w:ascii="宋体" w:hAnsi="宋体"/>
          <w:color w:val="000000"/>
          <w:sz w:val="24"/>
        </w:rPr>
      </w:pPr>
      <w:r>
        <w:rPr>
          <w:rFonts w:ascii="宋体" w:hAnsi="宋体"/>
          <w:color w:val="000000"/>
          <w:sz w:val="24"/>
        </w:rPr>
        <w:t>身份证号码：</w:t>
      </w:r>
    </w:p>
    <w:p>
      <w:pPr>
        <w:spacing w:line="440" w:lineRule="exact"/>
        <w:ind w:left="1" w:firstLine="424" w:firstLineChars="177"/>
        <w:rPr>
          <w:rFonts w:ascii="宋体" w:hAnsi="宋体"/>
          <w:color w:val="000000"/>
          <w:sz w:val="24"/>
        </w:rPr>
      </w:pPr>
    </w:p>
    <w:p>
      <w:pPr>
        <w:spacing w:line="440" w:lineRule="exact"/>
        <w:ind w:left="1" w:firstLine="424" w:firstLineChars="177"/>
        <w:rPr>
          <w:rFonts w:hint="eastAsia" w:ascii="宋体" w:hAnsi="宋体"/>
          <w:color w:val="000000"/>
          <w:sz w:val="24"/>
        </w:rPr>
      </w:pPr>
      <w:r>
        <w:rPr>
          <w:rFonts w:hint="eastAsia" w:ascii="宋体" w:hAnsi="宋体"/>
          <w:color w:val="000000"/>
          <w:sz w:val="24"/>
        </w:rPr>
        <w:t>签署</w:t>
      </w:r>
      <w:r>
        <w:rPr>
          <w:rFonts w:ascii="宋体" w:hAnsi="宋体"/>
          <w:color w:val="000000"/>
          <w:sz w:val="24"/>
        </w:rPr>
        <w:t>日期：</w:t>
      </w:r>
      <w:r>
        <w:rPr>
          <w:rFonts w:hint="eastAsia"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pPr>
        <w:spacing w:line="360" w:lineRule="auto"/>
        <w:ind w:left="1" w:firstLine="424" w:firstLineChars="177"/>
        <w:contextualSpacing/>
        <w:rPr>
          <w:rFonts w:ascii="宋体" w:hAnsi="宋体"/>
          <w:bCs/>
          <w:kern w:val="0"/>
          <w:sz w:val="24"/>
        </w:rPr>
      </w:pPr>
    </w:p>
    <w:p>
      <w:pPr>
        <w:spacing w:line="360" w:lineRule="auto"/>
        <w:ind w:firstLine="880" w:firstLineChars="200"/>
        <w:contextualSpacing/>
        <w:jc w:val="left"/>
        <w:rPr>
          <w:rFonts w:hint="eastAsia" w:ascii="宋体" w:hAnsi="宋体"/>
          <w:b/>
          <w:color w:val="000000"/>
          <w:kern w:val="0"/>
          <w:szCs w:val="21"/>
        </w:rPr>
      </w:pPr>
      <w:r>
        <w:rPr>
          <w:rFonts w:ascii="宋体" w:hAnsi="宋体"/>
          <w:color w:val="000000"/>
          <w:kern w:val="0"/>
          <w:sz w:val="44"/>
          <w:szCs w:val="44"/>
        </w:rPr>
        <w:br w:type="page"/>
      </w:r>
    </w:p>
    <w:p>
      <w:pPr>
        <w:spacing w:line="360" w:lineRule="auto"/>
        <w:contextualSpacing/>
        <w:jc w:val="center"/>
        <w:rPr>
          <w:rFonts w:hint="eastAsia" w:ascii="宋体" w:hAnsi="宋体"/>
          <w:bCs/>
          <w:color w:val="000000"/>
          <w:kern w:val="0"/>
          <w:sz w:val="36"/>
          <w:szCs w:val="36"/>
        </w:rPr>
      </w:pPr>
      <w:r>
        <w:rPr>
          <w:rFonts w:hint="eastAsia" w:ascii="宋体" w:hAnsi="宋体"/>
          <w:bCs/>
          <w:color w:val="000000"/>
          <w:kern w:val="0"/>
          <w:sz w:val="36"/>
          <w:szCs w:val="36"/>
        </w:rPr>
        <w:t>投 标 函</w:t>
      </w:r>
    </w:p>
    <w:p>
      <w:pPr>
        <w:spacing w:line="360" w:lineRule="auto"/>
        <w:contextualSpacing/>
        <w:jc w:val="left"/>
        <w:rPr>
          <w:rFonts w:hint="eastAsia" w:ascii="宋体" w:hAnsi="宋体"/>
          <w:bCs/>
          <w:color w:val="000000"/>
          <w:kern w:val="0"/>
          <w:szCs w:val="21"/>
        </w:rPr>
      </w:pPr>
    </w:p>
    <w:p>
      <w:pPr>
        <w:spacing w:line="360" w:lineRule="auto"/>
        <w:contextualSpacing/>
        <w:jc w:val="left"/>
        <w:rPr>
          <w:rFonts w:hint="eastAsia" w:ascii="宋体" w:hAnsi="宋体"/>
          <w:bCs/>
          <w:color w:val="000000"/>
          <w:kern w:val="0"/>
          <w:sz w:val="36"/>
          <w:szCs w:val="36"/>
        </w:rPr>
      </w:pPr>
      <w:r>
        <w:rPr>
          <w:rFonts w:hint="eastAsia" w:ascii="宋体" w:hAnsi="宋体"/>
          <w:bCs/>
          <w:color w:val="000000"/>
          <w:kern w:val="0"/>
          <w:szCs w:val="21"/>
        </w:rPr>
        <w:t>致：</w:t>
      </w:r>
      <w:r>
        <w:rPr>
          <w:rFonts w:hint="eastAsia" w:ascii="宋体" w:hAnsi="宋体"/>
          <w:kern w:val="0"/>
          <w:szCs w:val="21"/>
          <w:u w:val="single"/>
        </w:rPr>
        <w:t>北京城建集团有限责任公司</w:t>
      </w:r>
    </w:p>
    <w:p>
      <w:pPr>
        <w:numPr>
          <w:ilvl w:val="0"/>
          <w:numId w:val="7"/>
        </w:numPr>
        <w:spacing w:line="360" w:lineRule="auto"/>
        <w:ind w:left="0" w:firstLine="420" w:firstLineChars="200"/>
        <w:contextualSpacing/>
        <w:jc w:val="left"/>
        <w:rPr>
          <w:rFonts w:ascii="宋体" w:hAnsi="宋体"/>
          <w:bCs/>
          <w:color w:val="000000"/>
          <w:kern w:val="0"/>
          <w:szCs w:val="21"/>
        </w:rPr>
      </w:pPr>
      <w:r>
        <w:rPr>
          <w:rFonts w:hint="eastAsia" w:ascii="宋体" w:hAnsi="宋体"/>
          <w:bCs/>
          <w:color w:val="000000"/>
          <w:kern w:val="0"/>
          <w:szCs w:val="21"/>
        </w:rPr>
        <w:t>根据你方</w:t>
      </w:r>
      <w:r>
        <w:rPr>
          <w:rFonts w:hint="eastAsia" w:ascii="宋体" w:hAnsi="宋体"/>
          <w:bCs/>
          <w:color w:val="000000"/>
          <w:kern w:val="0"/>
          <w:szCs w:val="21"/>
          <w:u w:val="single"/>
        </w:rPr>
        <w:t xml:space="preserve"> </w:t>
      </w:r>
      <w:r>
        <w:rPr>
          <w:rFonts w:ascii="宋体" w:hAnsi="宋体"/>
          <w:bCs/>
          <w:color w:val="000000"/>
          <w:kern w:val="0"/>
          <w:szCs w:val="21"/>
          <w:u w:val="single"/>
        </w:rPr>
        <w:t xml:space="preserve">                             </w:t>
      </w:r>
      <w:r>
        <w:rPr>
          <w:rFonts w:hint="eastAsia" w:ascii="宋体" w:hAnsi="宋体"/>
          <w:bCs/>
          <w:color w:val="000000"/>
          <w:kern w:val="0"/>
          <w:szCs w:val="21"/>
        </w:rPr>
        <w:t>（工程名称）的招标文件，遵照《中华人民共和国招标投标法》等有关规定，在考察现场并充分研究全部招标文件内容后，我方愿以下述投标价格和按合同约定有权得到的其它金额，并严格按照合同约定，施工、竣工和交付本工程并维修其中的任何缺陷。</w:t>
      </w:r>
    </w:p>
    <w:p>
      <w:pPr>
        <w:numPr>
          <w:ilvl w:val="0"/>
          <w:numId w:val="7"/>
        </w:numPr>
        <w:spacing w:line="360" w:lineRule="auto"/>
        <w:ind w:left="0" w:firstLine="420" w:firstLineChars="200"/>
        <w:contextualSpacing/>
        <w:jc w:val="left"/>
        <w:rPr>
          <w:rFonts w:ascii="宋体" w:hAnsi="宋体"/>
          <w:bCs/>
          <w:color w:val="000000"/>
          <w:kern w:val="0"/>
          <w:szCs w:val="21"/>
        </w:rPr>
      </w:pPr>
      <w:r>
        <w:rPr>
          <w:rFonts w:hint="eastAsia" w:ascii="宋体" w:hAnsi="宋体"/>
          <w:bCs/>
          <w:color w:val="000000"/>
          <w:kern w:val="0"/>
          <w:szCs w:val="21"/>
        </w:rPr>
        <w:t>投保</w:t>
      </w:r>
      <w:r>
        <w:rPr>
          <w:rFonts w:ascii="宋体" w:hAnsi="宋体"/>
          <w:bCs/>
          <w:color w:val="000000"/>
          <w:kern w:val="0"/>
          <w:szCs w:val="21"/>
        </w:rPr>
        <w:t>报价</w:t>
      </w:r>
      <w:r>
        <w:rPr>
          <w:rFonts w:hint="eastAsia" w:ascii="宋体" w:hAnsi="宋体"/>
          <w:bCs/>
          <w:color w:val="000000"/>
          <w:kern w:val="0"/>
          <w:szCs w:val="21"/>
        </w:rPr>
        <w:t>：</w:t>
      </w:r>
      <w:r>
        <w:rPr>
          <w:rFonts w:ascii="宋体" w:hAnsi="宋体"/>
          <w:bCs/>
          <w:color w:val="000000"/>
          <w:kern w:val="0"/>
          <w:szCs w:val="21"/>
        </w:rPr>
        <w:t>小写</w:t>
      </w:r>
      <w:r>
        <w:rPr>
          <w:rFonts w:hint="eastAsia" w:ascii="宋体" w:hAnsi="宋体"/>
          <w:bCs/>
          <w:color w:val="000000"/>
          <w:kern w:val="0"/>
          <w:szCs w:val="21"/>
          <w:u w:val="single"/>
        </w:rPr>
        <w:t xml:space="preserve">        </w:t>
      </w:r>
      <w:r>
        <w:rPr>
          <w:rFonts w:ascii="宋体" w:hAnsi="宋体"/>
          <w:bCs/>
          <w:color w:val="000000"/>
          <w:kern w:val="0"/>
          <w:szCs w:val="21"/>
          <w:u w:val="single"/>
        </w:rPr>
        <w:t xml:space="preserve">    </w:t>
      </w:r>
      <w:r>
        <w:rPr>
          <w:rFonts w:hint="eastAsia" w:ascii="宋体" w:hAnsi="宋体"/>
          <w:bCs/>
          <w:color w:val="000000"/>
          <w:kern w:val="0"/>
          <w:szCs w:val="21"/>
          <w:u w:val="single"/>
        </w:rPr>
        <w:t xml:space="preserve">  </w:t>
      </w:r>
      <w:r>
        <w:rPr>
          <w:rFonts w:ascii="宋体" w:hAnsi="宋体"/>
          <w:bCs/>
          <w:color w:val="000000"/>
          <w:kern w:val="0"/>
          <w:szCs w:val="21"/>
        </w:rPr>
        <w:t>，大写（人民币）</w:t>
      </w:r>
      <w:r>
        <w:rPr>
          <w:rFonts w:hint="eastAsia" w:ascii="宋体" w:hAnsi="宋体"/>
          <w:bCs/>
          <w:color w:val="000000"/>
          <w:kern w:val="0"/>
          <w:szCs w:val="21"/>
          <w:u w:val="single"/>
        </w:rPr>
        <w:t xml:space="preserve">                     </w:t>
      </w:r>
      <w:r>
        <w:rPr>
          <w:rFonts w:hint="eastAsia" w:ascii="宋体" w:hAnsi="宋体"/>
          <w:bCs/>
          <w:color w:val="000000"/>
          <w:kern w:val="0"/>
          <w:szCs w:val="21"/>
        </w:rPr>
        <w:t>。</w:t>
      </w:r>
    </w:p>
    <w:p>
      <w:pPr>
        <w:numPr>
          <w:ilvl w:val="0"/>
          <w:numId w:val="7"/>
        </w:numPr>
        <w:spacing w:line="360" w:lineRule="auto"/>
        <w:ind w:left="0" w:firstLine="420" w:firstLineChars="200"/>
        <w:contextualSpacing/>
        <w:jc w:val="left"/>
        <w:rPr>
          <w:rFonts w:ascii="宋体" w:hAnsi="宋体"/>
          <w:bCs/>
          <w:color w:val="000000"/>
          <w:kern w:val="0"/>
          <w:szCs w:val="21"/>
        </w:rPr>
      </w:pPr>
      <w:r>
        <w:rPr>
          <w:rFonts w:hint="eastAsia" w:ascii="宋体" w:hAnsi="宋体"/>
          <w:bCs/>
          <w:color w:val="000000"/>
          <w:kern w:val="0"/>
          <w:szCs w:val="21"/>
        </w:rPr>
        <w:t>我方承诺将</w:t>
      </w:r>
      <w:r>
        <w:rPr>
          <w:rFonts w:ascii="宋体" w:hAnsi="宋体"/>
          <w:bCs/>
          <w:color w:val="000000"/>
          <w:kern w:val="0"/>
          <w:szCs w:val="21"/>
        </w:rPr>
        <w:t>按照北京市相关法律法规要求</w:t>
      </w:r>
      <w:r>
        <w:rPr>
          <w:rFonts w:hint="eastAsia" w:ascii="宋体" w:hAnsi="宋体"/>
          <w:bCs/>
          <w:color w:val="000000"/>
          <w:kern w:val="0"/>
          <w:szCs w:val="21"/>
        </w:rPr>
        <w:t>和合同中约定的工期、</w:t>
      </w:r>
      <w:r>
        <w:rPr>
          <w:rFonts w:ascii="宋体" w:hAnsi="宋体"/>
          <w:bCs/>
          <w:color w:val="000000"/>
          <w:kern w:val="0"/>
          <w:szCs w:val="21"/>
        </w:rPr>
        <w:t>质量</w:t>
      </w:r>
      <w:r>
        <w:rPr>
          <w:rFonts w:hint="eastAsia" w:ascii="宋体" w:hAnsi="宋体"/>
          <w:bCs/>
          <w:color w:val="000000"/>
          <w:kern w:val="0"/>
          <w:szCs w:val="21"/>
        </w:rPr>
        <w:t>和</w:t>
      </w:r>
      <w:r>
        <w:rPr>
          <w:rFonts w:ascii="宋体" w:hAnsi="宋体"/>
          <w:bCs/>
          <w:color w:val="000000"/>
          <w:kern w:val="0"/>
          <w:szCs w:val="21"/>
        </w:rPr>
        <w:t>安全文明施工标准</w:t>
      </w:r>
      <w:r>
        <w:rPr>
          <w:rFonts w:hint="eastAsia" w:ascii="宋体" w:hAnsi="宋体"/>
          <w:bCs/>
          <w:color w:val="000000"/>
          <w:kern w:val="0"/>
          <w:szCs w:val="21"/>
        </w:rPr>
        <w:t>完成施工并移交全部工程。</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我方承诺：</w:t>
      </w:r>
      <w:r>
        <w:rPr>
          <w:rFonts w:ascii="宋体" w:hAnsi="宋体"/>
          <w:bCs/>
          <w:color w:val="000000"/>
          <w:kern w:val="0"/>
          <w:szCs w:val="21"/>
        </w:rPr>
        <w:t>我方绝</w:t>
      </w:r>
      <w:r>
        <w:rPr>
          <w:rFonts w:hint="eastAsia" w:ascii="宋体" w:hAnsi="宋体"/>
          <w:bCs/>
          <w:color w:val="000000"/>
          <w:kern w:val="0"/>
          <w:szCs w:val="21"/>
        </w:rPr>
        <w:t>不以低于成本或出现亏损等任何原因要求你方调整合同单价或结算总额。</w:t>
      </w:r>
    </w:p>
    <w:p>
      <w:pPr>
        <w:numPr>
          <w:ilvl w:val="0"/>
          <w:numId w:val="7"/>
        </w:numPr>
        <w:spacing w:line="360" w:lineRule="auto"/>
        <w:ind w:left="0" w:firstLine="420" w:firstLineChars="200"/>
        <w:contextualSpacing/>
        <w:jc w:val="left"/>
        <w:rPr>
          <w:rFonts w:ascii="宋体" w:hAnsi="宋体"/>
          <w:bCs/>
          <w:color w:val="000000"/>
          <w:kern w:val="0"/>
          <w:szCs w:val="21"/>
        </w:rPr>
      </w:pPr>
      <w:r>
        <w:rPr>
          <w:rFonts w:hint="eastAsia" w:ascii="宋体" w:hAnsi="宋体"/>
          <w:bCs/>
          <w:color w:val="000000"/>
          <w:kern w:val="0"/>
          <w:szCs w:val="21"/>
        </w:rPr>
        <w:t>我方承诺：由于我方原因造成合同不能履约，你方可随时终止合同，相应损失由我方承担。</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我方承诺：我方</w:t>
      </w:r>
      <w:r>
        <w:rPr>
          <w:rFonts w:ascii="宋体" w:hAnsi="宋体"/>
          <w:bCs/>
          <w:color w:val="000000"/>
          <w:kern w:val="0"/>
          <w:szCs w:val="21"/>
        </w:rPr>
        <w:t>绝</w:t>
      </w:r>
      <w:r>
        <w:rPr>
          <w:rFonts w:hint="eastAsia" w:ascii="宋体" w:hAnsi="宋体"/>
          <w:bCs/>
          <w:color w:val="000000"/>
          <w:kern w:val="0"/>
          <w:szCs w:val="21"/>
        </w:rPr>
        <w:t>不因任何原因发生以下行为：包括但不限于5人以上围堵、占据施工现场、办公场所；以任何手段阻止施工现场正常施工、承包人正常办公秩序；阻碍交通；攀爬塔吊、建筑物、广告牌等；以及《国务院信访工作条例》第二十条规定的行为。</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我方承诺：</w:t>
      </w:r>
      <w:r>
        <w:rPr>
          <w:rFonts w:ascii="宋体" w:hAnsi="宋体"/>
          <w:bCs/>
          <w:color w:val="000000"/>
          <w:kern w:val="0"/>
          <w:szCs w:val="21"/>
        </w:rPr>
        <w:t>当</w:t>
      </w:r>
      <w:r>
        <w:rPr>
          <w:rFonts w:hint="eastAsia" w:ascii="宋体" w:hAnsi="宋体"/>
          <w:bCs/>
          <w:color w:val="000000"/>
          <w:kern w:val="0"/>
          <w:szCs w:val="21"/>
        </w:rPr>
        <w:t>你方为了整体工程质量、进度的需要，可能会对本工程施工</w:t>
      </w:r>
      <w:r>
        <w:rPr>
          <w:rFonts w:ascii="宋体" w:hAnsi="宋体"/>
          <w:bCs/>
          <w:color w:val="000000"/>
          <w:kern w:val="0"/>
          <w:szCs w:val="21"/>
        </w:rPr>
        <w:t>范围</w:t>
      </w:r>
      <w:r>
        <w:rPr>
          <w:rFonts w:hint="eastAsia" w:ascii="宋体" w:hAnsi="宋体"/>
          <w:bCs/>
          <w:color w:val="000000"/>
          <w:kern w:val="0"/>
          <w:szCs w:val="21"/>
        </w:rPr>
        <w:t>进行重新划分、暂停</w:t>
      </w:r>
      <w:r>
        <w:rPr>
          <w:rFonts w:ascii="宋体" w:hAnsi="宋体"/>
          <w:bCs/>
          <w:color w:val="000000"/>
          <w:kern w:val="0"/>
          <w:szCs w:val="21"/>
        </w:rPr>
        <w:t>施工</w:t>
      </w:r>
      <w:r>
        <w:rPr>
          <w:rFonts w:hint="eastAsia" w:ascii="宋体" w:hAnsi="宋体"/>
          <w:bCs/>
          <w:color w:val="000000"/>
          <w:kern w:val="0"/>
          <w:szCs w:val="21"/>
        </w:rPr>
        <w:t>、</w:t>
      </w:r>
      <w:r>
        <w:rPr>
          <w:rFonts w:ascii="宋体" w:hAnsi="宋体"/>
          <w:bCs/>
          <w:color w:val="000000"/>
          <w:kern w:val="0"/>
          <w:szCs w:val="21"/>
        </w:rPr>
        <w:t>调整工期</w:t>
      </w:r>
      <w:r>
        <w:rPr>
          <w:rFonts w:hint="eastAsia" w:ascii="宋体" w:hAnsi="宋体"/>
          <w:bCs/>
          <w:color w:val="000000"/>
          <w:kern w:val="0"/>
          <w:szCs w:val="21"/>
        </w:rPr>
        <w:t>等，我方将无条件接受。</w:t>
      </w:r>
    </w:p>
    <w:p>
      <w:pPr>
        <w:numPr>
          <w:ilvl w:val="0"/>
          <w:numId w:val="7"/>
        </w:numPr>
        <w:spacing w:line="360" w:lineRule="auto"/>
        <w:ind w:left="0" w:firstLine="420" w:firstLineChars="200"/>
        <w:contextualSpacing/>
        <w:jc w:val="left"/>
        <w:rPr>
          <w:rFonts w:ascii="宋体" w:hAnsi="宋体"/>
          <w:bCs/>
          <w:color w:val="000000"/>
          <w:kern w:val="0"/>
          <w:szCs w:val="21"/>
        </w:rPr>
      </w:pPr>
      <w:r>
        <w:rPr>
          <w:rFonts w:hint="eastAsia" w:ascii="宋体" w:hAnsi="宋体"/>
          <w:bCs/>
          <w:color w:val="000000"/>
          <w:kern w:val="0"/>
          <w:szCs w:val="21"/>
        </w:rPr>
        <w:t>我方承诺：针对</w:t>
      </w:r>
      <w:r>
        <w:rPr>
          <w:rFonts w:ascii="宋体" w:hAnsi="宋体"/>
          <w:bCs/>
          <w:color w:val="000000"/>
          <w:kern w:val="0"/>
          <w:szCs w:val="21"/>
        </w:rPr>
        <w:t>我方不合理的报价，</w:t>
      </w:r>
      <w:r>
        <w:rPr>
          <w:rFonts w:hint="eastAsia" w:ascii="宋体" w:hAnsi="宋体"/>
          <w:bCs/>
          <w:color w:val="000000"/>
          <w:kern w:val="0"/>
          <w:szCs w:val="21"/>
        </w:rPr>
        <w:t>你方可以</w:t>
      </w:r>
      <w:r>
        <w:rPr>
          <w:rFonts w:ascii="宋体" w:hAnsi="宋体"/>
          <w:bCs/>
          <w:color w:val="000000"/>
          <w:kern w:val="0"/>
          <w:szCs w:val="21"/>
        </w:rPr>
        <w:t>在</w:t>
      </w:r>
      <w:r>
        <w:rPr>
          <w:rFonts w:hint="eastAsia" w:ascii="宋体" w:hAnsi="宋体"/>
          <w:bCs/>
          <w:color w:val="000000"/>
          <w:kern w:val="0"/>
          <w:szCs w:val="21"/>
        </w:rPr>
        <w:t>合同签订前确保投标报价不变的前提下进行单价平衡。</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我方承诺</w:t>
      </w:r>
      <w:r>
        <w:rPr>
          <w:rFonts w:ascii="宋体" w:hAnsi="宋体"/>
          <w:bCs/>
          <w:color w:val="000000"/>
          <w:kern w:val="0"/>
          <w:szCs w:val="21"/>
        </w:rPr>
        <w:t>：</w:t>
      </w:r>
      <w:r>
        <w:rPr>
          <w:rFonts w:hint="eastAsia" w:ascii="宋体" w:hAnsi="宋体"/>
          <w:bCs/>
          <w:color w:val="000000"/>
          <w:kern w:val="0"/>
          <w:szCs w:val="21"/>
        </w:rPr>
        <w:t>在</w:t>
      </w:r>
      <w:r>
        <w:rPr>
          <w:rFonts w:ascii="宋体" w:hAnsi="宋体"/>
          <w:bCs/>
          <w:color w:val="000000"/>
          <w:kern w:val="0"/>
          <w:szCs w:val="21"/>
        </w:rPr>
        <w:t>合同签订后</w:t>
      </w:r>
      <w:r>
        <w:rPr>
          <w:rFonts w:hint="eastAsia" w:ascii="宋体" w:hAnsi="宋体"/>
          <w:bCs/>
          <w:color w:val="000000"/>
          <w:kern w:val="0"/>
          <w:szCs w:val="21"/>
        </w:rPr>
        <w:t>按</w:t>
      </w:r>
      <w:r>
        <w:rPr>
          <w:rFonts w:ascii="宋体" w:hAnsi="宋体"/>
          <w:bCs/>
          <w:color w:val="000000"/>
          <w:kern w:val="0"/>
          <w:szCs w:val="21"/>
        </w:rPr>
        <w:t>约定时间足额缴纳安全风险抵押金。</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我方同意在规定的投标</w:t>
      </w:r>
      <w:r>
        <w:rPr>
          <w:rFonts w:ascii="宋体" w:hAnsi="宋体"/>
          <w:bCs/>
          <w:color w:val="000000"/>
          <w:kern w:val="0"/>
          <w:szCs w:val="21"/>
        </w:rPr>
        <w:t>截止</w:t>
      </w:r>
      <w:r>
        <w:rPr>
          <w:rFonts w:hint="eastAsia" w:ascii="宋体" w:hAnsi="宋体"/>
          <w:bCs/>
          <w:color w:val="000000"/>
          <w:kern w:val="0"/>
          <w:szCs w:val="21"/>
        </w:rPr>
        <w:t>之日起60天的投标有效期内遵守本投标</w:t>
      </w:r>
      <w:r>
        <w:rPr>
          <w:rFonts w:ascii="宋体" w:hAnsi="宋体"/>
          <w:bCs/>
          <w:color w:val="000000"/>
          <w:kern w:val="0"/>
          <w:szCs w:val="21"/>
        </w:rPr>
        <w:t>函</w:t>
      </w:r>
      <w:r>
        <w:rPr>
          <w:rFonts w:hint="eastAsia" w:ascii="宋体" w:hAnsi="宋体"/>
          <w:bCs/>
          <w:color w:val="000000"/>
          <w:kern w:val="0"/>
          <w:szCs w:val="21"/>
        </w:rPr>
        <w:t>的各项承诺，在该期限满之前本投标</w:t>
      </w:r>
      <w:r>
        <w:rPr>
          <w:rFonts w:ascii="宋体" w:hAnsi="宋体"/>
          <w:bCs/>
          <w:color w:val="000000"/>
          <w:kern w:val="0"/>
          <w:szCs w:val="21"/>
        </w:rPr>
        <w:t>函</w:t>
      </w:r>
      <w:r>
        <w:rPr>
          <w:rFonts w:hint="eastAsia" w:ascii="宋体" w:hAnsi="宋体"/>
          <w:bCs/>
          <w:color w:val="000000"/>
          <w:kern w:val="0"/>
          <w:szCs w:val="21"/>
        </w:rPr>
        <w:t>始终对我方具有约束力，并随时接受中标。</w:t>
      </w:r>
    </w:p>
    <w:p>
      <w:pPr>
        <w:numPr>
          <w:ilvl w:val="0"/>
          <w:numId w:val="7"/>
        </w:numPr>
        <w:spacing w:line="360" w:lineRule="auto"/>
        <w:ind w:left="0"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我方理解你方不一定接受最低报价的投标书，也无须对未中标人做任何解释，同时也理解你方不负担我方任何投标费用。</w:t>
      </w:r>
    </w:p>
    <w:p>
      <w:pPr>
        <w:spacing w:line="360" w:lineRule="auto"/>
        <w:ind w:firstLine="420" w:firstLineChars="200"/>
        <w:contextualSpacing/>
        <w:jc w:val="left"/>
        <w:rPr>
          <w:rFonts w:hint="eastAsia" w:ascii="宋体" w:hAnsi="宋体"/>
          <w:bCs/>
          <w:color w:val="000000"/>
          <w:kern w:val="0"/>
          <w:szCs w:val="21"/>
        </w:rPr>
      </w:pPr>
    </w:p>
    <w:p>
      <w:pPr>
        <w:spacing w:line="360" w:lineRule="auto"/>
        <w:ind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投  标  人：</w:t>
      </w:r>
      <w:r>
        <w:rPr>
          <w:rFonts w:hint="eastAsia" w:ascii="宋体" w:hAnsi="宋体"/>
          <w:bCs/>
          <w:color w:val="000000"/>
          <w:kern w:val="0"/>
          <w:szCs w:val="21"/>
          <w:u w:val="single"/>
        </w:rPr>
        <w:t>(盖  章)</w:t>
      </w:r>
    </w:p>
    <w:p>
      <w:pPr>
        <w:spacing w:line="360" w:lineRule="auto"/>
        <w:ind w:firstLine="420" w:firstLineChars="200"/>
        <w:contextualSpacing/>
        <w:jc w:val="left"/>
        <w:rPr>
          <w:rFonts w:ascii="宋体" w:hAnsi="宋体"/>
          <w:bCs/>
          <w:color w:val="000000"/>
          <w:kern w:val="0"/>
          <w:szCs w:val="21"/>
        </w:rPr>
      </w:pPr>
      <w:r>
        <w:rPr>
          <w:rFonts w:hint="eastAsia" w:ascii="宋体" w:hAnsi="宋体"/>
          <w:bCs/>
          <w:color w:val="000000"/>
          <w:kern w:val="0"/>
          <w:szCs w:val="21"/>
        </w:rPr>
        <w:t>法定代表人</w:t>
      </w:r>
    </w:p>
    <w:p>
      <w:pPr>
        <w:spacing w:line="360" w:lineRule="auto"/>
        <w:ind w:firstLine="420" w:firstLineChars="200"/>
        <w:contextualSpacing/>
        <w:jc w:val="left"/>
        <w:rPr>
          <w:rFonts w:hint="eastAsia" w:ascii="宋体" w:hAnsi="宋体"/>
          <w:bCs/>
          <w:color w:val="000000"/>
          <w:kern w:val="0"/>
          <w:szCs w:val="21"/>
          <w:u w:val="single"/>
        </w:rPr>
      </w:pPr>
      <w:r>
        <w:rPr>
          <w:rFonts w:hint="eastAsia" w:ascii="宋体" w:hAnsi="宋体"/>
          <w:bCs/>
          <w:color w:val="000000"/>
          <w:kern w:val="0"/>
          <w:szCs w:val="21"/>
        </w:rPr>
        <w:t>或</w:t>
      </w:r>
      <w:r>
        <w:rPr>
          <w:rFonts w:ascii="宋体" w:hAnsi="宋体"/>
          <w:bCs/>
          <w:color w:val="000000"/>
          <w:kern w:val="0"/>
          <w:szCs w:val="21"/>
        </w:rPr>
        <w:t>委托代理人</w:t>
      </w:r>
      <w:r>
        <w:rPr>
          <w:rFonts w:hint="eastAsia" w:ascii="宋体" w:hAnsi="宋体"/>
          <w:bCs/>
          <w:color w:val="000000"/>
          <w:kern w:val="0"/>
          <w:szCs w:val="21"/>
        </w:rPr>
        <w:t xml:space="preserve">： </w:t>
      </w:r>
      <w:r>
        <w:rPr>
          <w:rFonts w:ascii="宋体" w:hAnsi="宋体"/>
          <w:bCs/>
          <w:color w:val="000000"/>
          <w:kern w:val="0"/>
          <w:szCs w:val="21"/>
        </w:rPr>
        <w:t xml:space="preserve">                 </w:t>
      </w:r>
      <w:r>
        <w:rPr>
          <w:rFonts w:hint="eastAsia" w:ascii="宋体" w:hAnsi="宋体"/>
          <w:bCs/>
          <w:color w:val="000000"/>
          <w:kern w:val="0"/>
          <w:szCs w:val="21"/>
        </w:rPr>
        <w:t>（签字或</w:t>
      </w:r>
      <w:r>
        <w:rPr>
          <w:rFonts w:ascii="宋体" w:hAnsi="宋体"/>
          <w:bCs/>
          <w:color w:val="000000"/>
          <w:kern w:val="0"/>
          <w:szCs w:val="21"/>
        </w:rPr>
        <w:t>签章</w:t>
      </w:r>
      <w:r>
        <w:rPr>
          <w:rFonts w:hint="eastAsia" w:ascii="宋体" w:hAnsi="宋体"/>
          <w:bCs/>
          <w:color w:val="000000"/>
          <w:kern w:val="0"/>
          <w:szCs w:val="21"/>
        </w:rPr>
        <w:t>）</w:t>
      </w:r>
    </w:p>
    <w:p>
      <w:pPr>
        <w:spacing w:line="360" w:lineRule="auto"/>
        <w:ind w:firstLine="420" w:firstLineChars="200"/>
        <w:contextualSpacing/>
        <w:jc w:val="left"/>
        <w:rPr>
          <w:rFonts w:hint="eastAsia" w:ascii="宋体" w:hAnsi="宋体"/>
          <w:bCs/>
          <w:color w:val="000000"/>
          <w:kern w:val="0"/>
          <w:szCs w:val="21"/>
        </w:rPr>
      </w:pPr>
      <w:r>
        <w:rPr>
          <w:rFonts w:hint="eastAsia" w:ascii="宋体" w:hAnsi="宋体"/>
          <w:bCs/>
          <w:color w:val="000000"/>
          <w:kern w:val="0"/>
          <w:szCs w:val="21"/>
        </w:rPr>
        <w:t>日      期：      年    月    日</w:t>
      </w:r>
    </w:p>
    <w:p>
      <w:pPr>
        <w:spacing w:line="400" w:lineRule="exact"/>
        <w:jc w:val="center"/>
        <w:rPr>
          <w:rFonts w:hint="eastAsia" w:ascii="宋体" w:hAnsi="宋体"/>
          <w:color w:val="0000FF"/>
          <w:kern w:val="0"/>
          <w:szCs w:val="21"/>
        </w:rPr>
      </w:pPr>
      <w:r>
        <w:rPr>
          <w:rFonts w:ascii="宋体" w:hAnsi="宋体"/>
          <w:color w:val="0000FF"/>
          <w:kern w:val="0"/>
          <w:szCs w:val="21"/>
        </w:rPr>
        <w:br w:type="page"/>
      </w:r>
    </w:p>
    <w:p>
      <w:pPr>
        <w:spacing w:line="400" w:lineRule="exact"/>
        <w:jc w:val="center"/>
        <w:rPr>
          <w:rFonts w:hint="eastAsia" w:ascii="黑体" w:eastAsia="黑体"/>
          <w:color w:val="000000"/>
          <w:sz w:val="32"/>
          <w:szCs w:val="32"/>
        </w:rPr>
      </w:pPr>
      <w:r>
        <w:rPr>
          <w:rFonts w:hint="eastAsia" w:ascii="黑体" w:eastAsia="黑体"/>
          <w:color w:val="000000"/>
          <w:sz w:val="32"/>
          <w:szCs w:val="32"/>
        </w:rPr>
        <w:t>项目经理简历表</w:t>
      </w:r>
    </w:p>
    <w:p>
      <w:pPr>
        <w:spacing w:line="400" w:lineRule="exact"/>
        <w:rPr>
          <w:rFonts w:hint="eastAsia"/>
          <w:color w:val="000000"/>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11"/>
        <w:gridCol w:w="954"/>
        <w:gridCol w:w="1097"/>
        <w:gridCol w:w="2027"/>
        <w:gridCol w:w="166"/>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1" w:type="dxa"/>
            <w:noWrap w:val="0"/>
            <w:vAlign w:val="center"/>
          </w:tcPr>
          <w:p>
            <w:pPr>
              <w:jc w:val="center"/>
              <w:rPr>
                <w:rFonts w:ascii="宋体" w:hAnsi="宋体"/>
                <w:color w:val="000000"/>
                <w:szCs w:val="21"/>
              </w:rPr>
            </w:pPr>
            <w:r>
              <w:rPr>
                <w:rFonts w:ascii="宋体" w:hAnsi="宋体"/>
                <w:color w:val="000000"/>
                <w:szCs w:val="21"/>
              </w:rPr>
              <w:t>姓</w:t>
            </w:r>
            <w:r>
              <w:rPr>
                <w:rFonts w:hint="eastAsia" w:ascii="宋体" w:hAnsi="宋体"/>
                <w:color w:val="000000"/>
                <w:szCs w:val="21"/>
              </w:rPr>
              <w:t xml:space="preserve">  </w:t>
            </w:r>
            <w:r>
              <w:rPr>
                <w:rFonts w:ascii="宋体" w:hAnsi="宋体"/>
                <w:color w:val="000000"/>
                <w:szCs w:val="21"/>
              </w:rPr>
              <w:t>名</w:t>
            </w:r>
          </w:p>
        </w:tc>
        <w:tc>
          <w:tcPr>
            <w:tcW w:w="1111" w:type="dxa"/>
            <w:noWrap w:val="0"/>
            <w:vAlign w:val="center"/>
          </w:tcPr>
          <w:p>
            <w:pPr>
              <w:jc w:val="center"/>
              <w:rPr>
                <w:rFonts w:ascii="宋体" w:hAnsi="宋体"/>
                <w:color w:val="000000"/>
                <w:szCs w:val="21"/>
              </w:rPr>
            </w:pPr>
          </w:p>
        </w:tc>
        <w:tc>
          <w:tcPr>
            <w:tcW w:w="954" w:type="dxa"/>
            <w:noWrap w:val="0"/>
            <w:vAlign w:val="center"/>
          </w:tcPr>
          <w:p>
            <w:pPr>
              <w:jc w:val="center"/>
              <w:rPr>
                <w:rFonts w:ascii="宋体" w:hAnsi="宋体"/>
                <w:color w:val="000000"/>
                <w:szCs w:val="21"/>
              </w:rPr>
            </w:pPr>
            <w:r>
              <w:rPr>
                <w:rFonts w:ascii="宋体" w:hAnsi="宋体"/>
                <w:color w:val="000000"/>
                <w:szCs w:val="21"/>
              </w:rPr>
              <w:t>年</w:t>
            </w:r>
            <w:r>
              <w:rPr>
                <w:rFonts w:hint="eastAsia" w:ascii="宋体" w:hAnsi="宋体"/>
                <w:color w:val="000000"/>
                <w:szCs w:val="21"/>
              </w:rPr>
              <w:t xml:space="preserve">  </w:t>
            </w:r>
            <w:r>
              <w:rPr>
                <w:rFonts w:ascii="宋体" w:hAnsi="宋体"/>
                <w:color w:val="000000"/>
                <w:szCs w:val="21"/>
              </w:rPr>
              <w:t>龄</w:t>
            </w:r>
          </w:p>
        </w:tc>
        <w:tc>
          <w:tcPr>
            <w:tcW w:w="1097" w:type="dxa"/>
            <w:noWrap w:val="0"/>
            <w:vAlign w:val="center"/>
          </w:tcPr>
          <w:p>
            <w:pPr>
              <w:jc w:val="center"/>
              <w:rPr>
                <w:rFonts w:ascii="宋体" w:hAnsi="宋体"/>
                <w:color w:val="000000"/>
                <w:szCs w:val="21"/>
              </w:rPr>
            </w:pPr>
          </w:p>
        </w:tc>
        <w:tc>
          <w:tcPr>
            <w:tcW w:w="2193" w:type="dxa"/>
            <w:gridSpan w:val="2"/>
            <w:noWrap w:val="0"/>
            <w:vAlign w:val="center"/>
          </w:tcPr>
          <w:p>
            <w:pPr>
              <w:jc w:val="center"/>
              <w:rPr>
                <w:rFonts w:ascii="宋体" w:hAnsi="宋体"/>
                <w:color w:val="000000"/>
                <w:szCs w:val="21"/>
              </w:rPr>
            </w:pPr>
            <w:r>
              <w:rPr>
                <w:rFonts w:ascii="宋体" w:hAnsi="宋体"/>
                <w:color w:val="000000"/>
                <w:szCs w:val="21"/>
              </w:rPr>
              <w:t>学</w:t>
            </w:r>
            <w:r>
              <w:rPr>
                <w:rFonts w:hint="eastAsia" w:ascii="宋体" w:hAnsi="宋体"/>
                <w:color w:val="000000"/>
                <w:szCs w:val="21"/>
              </w:rPr>
              <w:t xml:space="preserve">  </w:t>
            </w:r>
            <w:r>
              <w:rPr>
                <w:rFonts w:ascii="宋体" w:hAnsi="宋体"/>
                <w:color w:val="000000"/>
                <w:szCs w:val="21"/>
              </w:rPr>
              <w:t>历</w:t>
            </w:r>
          </w:p>
        </w:tc>
        <w:tc>
          <w:tcPr>
            <w:tcW w:w="2423"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1" w:type="dxa"/>
            <w:noWrap w:val="0"/>
            <w:vAlign w:val="center"/>
          </w:tcPr>
          <w:p>
            <w:pPr>
              <w:jc w:val="center"/>
              <w:rPr>
                <w:rFonts w:ascii="宋体" w:hAnsi="宋体"/>
                <w:color w:val="000000"/>
                <w:szCs w:val="21"/>
              </w:rPr>
            </w:pPr>
            <w:r>
              <w:rPr>
                <w:rFonts w:ascii="宋体" w:hAnsi="宋体"/>
                <w:color w:val="000000"/>
                <w:szCs w:val="21"/>
              </w:rPr>
              <w:t>职</w:t>
            </w:r>
            <w:r>
              <w:rPr>
                <w:rFonts w:hint="eastAsia" w:ascii="宋体" w:hAnsi="宋体"/>
                <w:color w:val="000000"/>
                <w:szCs w:val="21"/>
              </w:rPr>
              <w:t xml:space="preserve">  </w:t>
            </w:r>
            <w:r>
              <w:rPr>
                <w:rFonts w:ascii="宋体" w:hAnsi="宋体"/>
                <w:color w:val="000000"/>
                <w:szCs w:val="21"/>
              </w:rPr>
              <w:t>称</w:t>
            </w:r>
          </w:p>
        </w:tc>
        <w:tc>
          <w:tcPr>
            <w:tcW w:w="1111" w:type="dxa"/>
            <w:noWrap w:val="0"/>
            <w:vAlign w:val="center"/>
          </w:tcPr>
          <w:p>
            <w:pPr>
              <w:jc w:val="center"/>
              <w:rPr>
                <w:rFonts w:ascii="宋体" w:hAnsi="宋体"/>
                <w:color w:val="000000"/>
                <w:szCs w:val="21"/>
              </w:rPr>
            </w:pPr>
          </w:p>
        </w:tc>
        <w:tc>
          <w:tcPr>
            <w:tcW w:w="954" w:type="dxa"/>
            <w:noWrap w:val="0"/>
            <w:vAlign w:val="center"/>
          </w:tcPr>
          <w:p>
            <w:pPr>
              <w:jc w:val="center"/>
              <w:rPr>
                <w:rFonts w:ascii="宋体" w:hAnsi="宋体"/>
                <w:color w:val="000000"/>
                <w:szCs w:val="21"/>
              </w:rPr>
            </w:pPr>
            <w:r>
              <w:rPr>
                <w:rFonts w:ascii="宋体" w:hAnsi="宋体"/>
                <w:color w:val="000000"/>
                <w:szCs w:val="21"/>
              </w:rPr>
              <w:t>职</w:t>
            </w:r>
            <w:r>
              <w:rPr>
                <w:rFonts w:hint="eastAsia" w:ascii="宋体" w:hAnsi="宋体"/>
                <w:color w:val="000000"/>
                <w:szCs w:val="21"/>
              </w:rPr>
              <w:t xml:space="preserve">  </w:t>
            </w:r>
            <w:r>
              <w:rPr>
                <w:rFonts w:ascii="宋体" w:hAnsi="宋体"/>
                <w:color w:val="000000"/>
                <w:szCs w:val="21"/>
              </w:rPr>
              <w:t>务</w:t>
            </w:r>
          </w:p>
        </w:tc>
        <w:tc>
          <w:tcPr>
            <w:tcW w:w="1097" w:type="dxa"/>
            <w:noWrap w:val="0"/>
            <w:vAlign w:val="center"/>
          </w:tcPr>
          <w:p>
            <w:pPr>
              <w:jc w:val="center"/>
              <w:rPr>
                <w:rFonts w:ascii="宋体" w:hAnsi="宋体"/>
                <w:color w:val="000000"/>
                <w:szCs w:val="21"/>
              </w:rPr>
            </w:pPr>
          </w:p>
        </w:tc>
        <w:tc>
          <w:tcPr>
            <w:tcW w:w="2193" w:type="dxa"/>
            <w:gridSpan w:val="2"/>
            <w:noWrap w:val="0"/>
            <w:vAlign w:val="center"/>
          </w:tcPr>
          <w:p>
            <w:pPr>
              <w:jc w:val="center"/>
              <w:rPr>
                <w:rFonts w:ascii="宋体" w:hAnsi="宋体"/>
                <w:color w:val="000000"/>
                <w:szCs w:val="21"/>
              </w:rPr>
            </w:pPr>
            <w:r>
              <w:rPr>
                <w:rFonts w:ascii="宋体" w:hAnsi="宋体"/>
                <w:color w:val="000000"/>
                <w:szCs w:val="21"/>
              </w:rPr>
              <w:t>拟在本</w:t>
            </w:r>
            <w:r>
              <w:rPr>
                <w:rFonts w:hint="eastAsia" w:ascii="宋体" w:hAnsi="宋体"/>
                <w:color w:val="000000"/>
                <w:szCs w:val="21"/>
              </w:rPr>
              <w:t>工程</w:t>
            </w:r>
            <w:r>
              <w:rPr>
                <w:rFonts w:ascii="宋体" w:hAnsi="宋体"/>
                <w:color w:val="000000"/>
                <w:szCs w:val="21"/>
              </w:rPr>
              <w:t>任职</w:t>
            </w:r>
          </w:p>
        </w:tc>
        <w:tc>
          <w:tcPr>
            <w:tcW w:w="2423" w:type="dxa"/>
            <w:noWrap w:val="0"/>
            <w:vAlign w:val="center"/>
          </w:tcPr>
          <w:p>
            <w:pPr>
              <w:jc w:val="center"/>
              <w:rPr>
                <w:rFonts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86" w:type="dxa"/>
            <w:gridSpan w:val="3"/>
            <w:noWrap w:val="0"/>
            <w:vAlign w:val="center"/>
          </w:tcPr>
          <w:p>
            <w:pPr>
              <w:jc w:val="center"/>
              <w:rPr>
                <w:rFonts w:ascii="宋体" w:hAnsi="宋体"/>
                <w:color w:val="000000"/>
                <w:szCs w:val="21"/>
              </w:rPr>
            </w:pPr>
            <w:r>
              <w:rPr>
                <w:rFonts w:hint="eastAsia" w:ascii="宋体" w:hAnsi="宋体"/>
                <w:color w:val="000000"/>
                <w:szCs w:val="21"/>
              </w:rPr>
              <w:t>注册建造师执业资格等级</w:t>
            </w:r>
          </w:p>
        </w:tc>
        <w:tc>
          <w:tcPr>
            <w:tcW w:w="1097" w:type="dxa"/>
            <w:noWrap w:val="0"/>
            <w:vAlign w:val="center"/>
          </w:tcPr>
          <w:p>
            <w:pPr>
              <w:jc w:val="right"/>
              <w:rPr>
                <w:rFonts w:hint="eastAsia" w:ascii="宋体" w:hAnsi="宋体"/>
                <w:color w:val="000000"/>
                <w:szCs w:val="21"/>
              </w:rPr>
            </w:pPr>
            <w:r>
              <w:rPr>
                <w:rFonts w:hint="eastAsia" w:ascii="宋体" w:hAnsi="宋体"/>
                <w:color w:val="000000"/>
                <w:szCs w:val="21"/>
              </w:rPr>
              <w:t>级</w:t>
            </w:r>
          </w:p>
        </w:tc>
        <w:tc>
          <w:tcPr>
            <w:tcW w:w="2193" w:type="dxa"/>
            <w:gridSpan w:val="2"/>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423"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86"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13" w:type="dxa"/>
            <w:gridSpan w:val="4"/>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1" w:type="dxa"/>
            <w:noWrap w:val="0"/>
            <w:vAlign w:val="center"/>
          </w:tcPr>
          <w:p>
            <w:pPr>
              <w:jc w:val="center"/>
              <w:rPr>
                <w:rFonts w:ascii="宋体" w:hAnsi="宋体"/>
                <w:color w:val="000000"/>
                <w:szCs w:val="21"/>
              </w:rPr>
            </w:pPr>
            <w:r>
              <w:rPr>
                <w:rFonts w:ascii="宋体" w:hAnsi="宋体"/>
                <w:color w:val="000000"/>
                <w:szCs w:val="21"/>
              </w:rPr>
              <w:t>毕业学校</w:t>
            </w:r>
          </w:p>
        </w:tc>
        <w:tc>
          <w:tcPr>
            <w:tcW w:w="7778" w:type="dxa"/>
            <w:gridSpan w:val="6"/>
            <w:noWrap w:val="0"/>
            <w:vAlign w:val="center"/>
          </w:tcPr>
          <w:p>
            <w:pPr>
              <w:ind w:firstLine="945" w:firstLineChars="450"/>
              <w:rPr>
                <w:rFonts w:ascii="宋体" w:hAnsi="宋体"/>
                <w:color w:val="000000"/>
                <w:szCs w:val="21"/>
              </w:rPr>
            </w:pPr>
            <w:r>
              <w:rPr>
                <w:rFonts w:ascii="宋体" w:hAnsi="宋体"/>
                <w:color w:val="000000"/>
                <w:szCs w:val="21"/>
              </w:rPr>
              <w:t>年毕业于</w:t>
            </w:r>
            <w:r>
              <w:rPr>
                <w:rFonts w:hint="eastAsia" w:ascii="宋体" w:hAnsi="宋体"/>
                <w:color w:val="000000"/>
                <w:szCs w:val="21"/>
              </w:rPr>
              <w:t xml:space="preserve">                </w:t>
            </w:r>
            <w:r>
              <w:rPr>
                <w:rFonts w:ascii="宋体" w:hAnsi="宋体"/>
                <w:color w:val="000000"/>
                <w:szCs w:val="21"/>
              </w:rPr>
              <w:t>学校</w:t>
            </w:r>
            <w:r>
              <w:rPr>
                <w:rFonts w:hint="eastAsia" w:ascii="宋体" w:hAnsi="宋体"/>
                <w:color w:val="000000"/>
                <w:szCs w:val="21"/>
              </w:rPr>
              <w:t xml:space="preserve">                  </w:t>
            </w:r>
            <w:r>
              <w:rPr>
                <w:rFonts w:ascii="宋体" w:hAnsi="宋体"/>
                <w:color w:val="00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99" w:type="dxa"/>
            <w:gridSpan w:val="7"/>
            <w:noWrap w:val="0"/>
            <w:vAlign w:val="center"/>
          </w:tcPr>
          <w:p>
            <w:pPr>
              <w:jc w:val="center"/>
              <w:rPr>
                <w:rFonts w:ascii="宋体" w:hAnsi="宋体"/>
                <w:color w:val="000000"/>
                <w:szCs w:val="21"/>
              </w:rPr>
            </w:pPr>
            <w:r>
              <w:rPr>
                <w:rFonts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1" w:type="dxa"/>
            <w:noWrap w:val="0"/>
            <w:vAlign w:val="center"/>
          </w:tcPr>
          <w:p>
            <w:pPr>
              <w:jc w:val="center"/>
              <w:rPr>
                <w:rFonts w:ascii="宋体" w:hAnsi="宋体"/>
                <w:color w:val="000000"/>
                <w:szCs w:val="21"/>
              </w:rPr>
            </w:pPr>
            <w:r>
              <w:rPr>
                <w:rFonts w:ascii="宋体" w:hAnsi="宋体"/>
                <w:color w:val="000000"/>
                <w:szCs w:val="21"/>
              </w:rPr>
              <w:t>时</w:t>
            </w:r>
            <w:r>
              <w:rPr>
                <w:rFonts w:hint="eastAsia" w:ascii="宋体" w:hAnsi="宋体"/>
                <w:color w:val="000000"/>
                <w:szCs w:val="21"/>
              </w:rPr>
              <w:t xml:space="preserve">  </w:t>
            </w:r>
            <w:r>
              <w:rPr>
                <w:rFonts w:ascii="宋体" w:hAnsi="宋体"/>
                <w:color w:val="000000"/>
                <w:szCs w:val="21"/>
              </w:rPr>
              <w:t>间</w:t>
            </w:r>
          </w:p>
        </w:tc>
        <w:tc>
          <w:tcPr>
            <w:tcW w:w="3162" w:type="dxa"/>
            <w:gridSpan w:val="3"/>
            <w:noWrap w:val="0"/>
            <w:vAlign w:val="center"/>
          </w:tcPr>
          <w:p>
            <w:pPr>
              <w:jc w:val="center"/>
              <w:rPr>
                <w:rFonts w:hint="eastAsia" w:ascii="宋体" w:hAnsi="宋体"/>
                <w:color w:val="000000"/>
                <w:szCs w:val="21"/>
              </w:rPr>
            </w:pPr>
            <w:r>
              <w:rPr>
                <w:rFonts w:ascii="宋体" w:hAnsi="宋体"/>
                <w:color w:val="000000"/>
                <w:szCs w:val="21"/>
              </w:rPr>
              <w:t>参加过的类似项目</w:t>
            </w:r>
            <w:r>
              <w:rPr>
                <w:rFonts w:hint="eastAsia" w:ascii="宋体" w:hAnsi="宋体"/>
                <w:color w:val="000000"/>
                <w:szCs w:val="21"/>
              </w:rPr>
              <w:t>名称</w:t>
            </w:r>
          </w:p>
        </w:tc>
        <w:tc>
          <w:tcPr>
            <w:tcW w:w="2027" w:type="dxa"/>
            <w:noWrap w:val="0"/>
            <w:vAlign w:val="center"/>
          </w:tcPr>
          <w:p>
            <w:pPr>
              <w:jc w:val="center"/>
              <w:rPr>
                <w:rFonts w:ascii="宋体" w:hAnsi="宋体"/>
                <w:color w:val="000000"/>
                <w:szCs w:val="21"/>
              </w:rPr>
            </w:pPr>
            <w:r>
              <w:rPr>
                <w:rFonts w:hint="eastAsia" w:ascii="宋体" w:hAnsi="宋体"/>
                <w:color w:val="000000"/>
                <w:szCs w:val="21"/>
              </w:rPr>
              <w:t>工程概况说明</w:t>
            </w:r>
          </w:p>
        </w:tc>
        <w:tc>
          <w:tcPr>
            <w:tcW w:w="2589" w:type="dxa"/>
            <w:gridSpan w:val="2"/>
            <w:noWrap w:val="0"/>
            <w:vAlign w:val="center"/>
          </w:tcPr>
          <w:p>
            <w:pPr>
              <w:jc w:val="center"/>
              <w:rPr>
                <w:rFonts w:ascii="宋体" w:hAnsi="宋体"/>
                <w:color w:val="000000"/>
                <w:szCs w:val="21"/>
              </w:rPr>
            </w:pPr>
            <w:r>
              <w:rPr>
                <w:rFonts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top"/>
          </w:tcPr>
          <w:p>
            <w:pPr>
              <w:rPr>
                <w:rFonts w:ascii="宋体" w:hAnsi="宋体"/>
                <w:color w:val="000000"/>
                <w:szCs w:val="21"/>
              </w:rPr>
            </w:pPr>
          </w:p>
        </w:tc>
        <w:tc>
          <w:tcPr>
            <w:tcW w:w="3162" w:type="dxa"/>
            <w:gridSpan w:val="3"/>
            <w:noWrap w:val="0"/>
            <w:vAlign w:val="top"/>
          </w:tcPr>
          <w:p>
            <w:pPr>
              <w:rPr>
                <w:rFonts w:ascii="宋体" w:hAnsi="宋体"/>
                <w:color w:val="000000"/>
                <w:szCs w:val="21"/>
              </w:rPr>
            </w:pPr>
          </w:p>
        </w:tc>
        <w:tc>
          <w:tcPr>
            <w:tcW w:w="2027" w:type="dxa"/>
            <w:noWrap w:val="0"/>
            <w:vAlign w:val="top"/>
          </w:tcPr>
          <w:p>
            <w:pPr>
              <w:rPr>
                <w:rFonts w:ascii="宋体" w:hAnsi="宋体"/>
                <w:color w:val="000000"/>
                <w:szCs w:val="21"/>
              </w:rPr>
            </w:pPr>
          </w:p>
        </w:tc>
        <w:tc>
          <w:tcPr>
            <w:tcW w:w="2589" w:type="dxa"/>
            <w:gridSpan w:val="2"/>
            <w:noWrap w:val="0"/>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top"/>
          </w:tcPr>
          <w:p>
            <w:pPr>
              <w:rPr>
                <w:rFonts w:eastAsia="黑体"/>
                <w:color w:val="000000"/>
                <w:szCs w:val="21"/>
              </w:rPr>
            </w:pPr>
          </w:p>
        </w:tc>
        <w:tc>
          <w:tcPr>
            <w:tcW w:w="3162" w:type="dxa"/>
            <w:gridSpan w:val="3"/>
            <w:noWrap w:val="0"/>
            <w:vAlign w:val="top"/>
          </w:tcPr>
          <w:p>
            <w:pPr>
              <w:rPr>
                <w:rFonts w:eastAsia="黑体"/>
                <w:color w:val="000000"/>
                <w:szCs w:val="21"/>
              </w:rPr>
            </w:pPr>
          </w:p>
        </w:tc>
        <w:tc>
          <w:tcPr>
            <w:tcW w:w="2027" w:type="dxa"/>
            <w:noWrap w:val="0"/>
            <w:vAlign w:val="top"/>
          </w:tcPr>
          <w:p>
            <w:pPr>
              <w:rPr>
                <w:rFonts w:eastAsia="黑体"/>
                <w:color w:val="000000"/>
                <w:szCs w:val="21"/>
              </w:rPr>
            </w:pPr>
          </w:p>
        </w:tc>
        <w:tc>
          <w:tcPr>
            <w:tcW w:w="2589" w:type="dxa"/>
            <w:gridSpan w:val="2"/>
            <w:noWrap w:val="0"/>
            <w:vAlign w:val="top"/>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top"/>
          </w:tcPr>
          <w:p>
            <w:pPr>
              <w:rPr>
                <w:rFonts w:eastAsia="黑体"/>
                <w:color w:val="000000"/>
                <w:szCs w:val="21"/>
              </w:rPr>
            </w:pPr>
          </w:p>
        </w:tc>
        <w:tc>
          <w:tcPr>
            <w:tcW w:w="3162" w:type="dxa"/>
            <w:gridSpan w:val="3"/>
            <w:noWrap w:val="0"/>
            <w:vAlign w:val="top"/>
          </w:tcPr>
          <w:p>
            <w:pPr>
              <w:rPr>
                <w:rFonts w:eastAsia="黑体"/>
                <w:color w:val="000000"/>
                <w:szCs w:val="21"/>
              </w:rPr>
            </w:pPr>
          </w:p>
        </w:tc>
        <w:tc>
          <w:tcPr>
            <w:tcW w:w="2027" w:type="dxa"/>
            <w:noWrap w:val="0"/>
            <w:vAlign w:val="top"/>
          </w:tcPr>
          <w:p>
            <w:pPr>
              <w:rPr>
                <w:rFonts w:eastAsia="黑体"/>
                <w:color w:val="000000"/>
                <w:szCs w:val="21"/>
              </w:rPr>
            </w:pPr>
          </w:p>
        </w:tc>
        <w:tc>
          <w:tcPr>
            <w:tcW w:w="2589" w:type="dxa"/>
            <w:gridSpan w:val="2"/>
            <w:noWrap w:val="0"/>
            <w:vAlign w:val="top"/>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1" w:type="dxa"/>
            <w:noWrap w:val="0"/>
            <w:vAlign w:val="center"/>
          </w:tcPr>
          <w:p>
            <w:pPr>
              <w:rPr>
                <w:rFonts w:eastAsia="黑体"/>
                <w:color w:val="000000"/>
                <w:szCs w:val="21"/>
              </w:rPr>
            </w:pPr>
          </w:p>
        </w:tc>
        <w:tc>
          <w:tcPr>
            <w:tcW w:w="3162" w:type="dxa"/>
            <w:gridSpan w:val="3"/>
            <w:noWrap w:val="0"/>
            <w:vAlign w:val="center"/>
          </w:tcPr>
          <w:p>
            <w:pPr>
              <w:rPr>
                <w:rFonts w:eastAsia="黑体"/>
                <w:color w:val="000000"/>
                <w:szCs w:val="21"/>
              </w:rPr>
            </w:pPr>
          </w:p>
        </w:tc>
        <w:tc>
          <w:tcPr>
            <w:tcW w:w="2027" w:type="dxa"/>
            <w:noWrap w:val="0"/>
            <w:vAlign w:val="center"/>
          </w:tcPr>
          <w:p>
            <w:pPr>
              <w:rPr>
                <w:rFonts w:eastAsia="黑体"/>
                <w:color w:val="000000"/>
                <w:szCs w:val="21"/>
              </w:rPr>
            </w:pPr>
          </w:p>
        </w:tc>
        <w:tc>
          <w:tcPr>
            <w:tcW w:w="2589" w:type="dxa"/>
            <w:gridSpan w:val="2"/>
            <w:noWrap w:val="0"/>
            <w:vAlign w:val="center"/>
          </w:tcPr>
          <w:p>
            <w:pPr>
              <w:rPr>
                <w:rFonts w:eastAsia="黑体"/>
                <w:color w:val="000000"/>
                <w:szCs w:val="21"/>
              </w:rPr>
            </w:pPr>
          </w:p>
        </w:tc>
      </w:tr>
    </w:tbl>
    <w:p>
      <w:pPr>
        <w:spacing w:line="360" w:lineRule="auto"/>
        <w:contextualSpacing/>
        <w:jc w:val="left"/>
        <w:rPr>
          <w:rFonts w:hint="eastAsia" w:ascii="宋体" w:hAnsi="宋体"/>
          <w:color w:val="0000FF"/>
          <w:kern w:val="0"/>
          <w:szCs w:val="21"/>
        </w:rPr>
      </w:pPr>
      <w:r>
        <w:rPr>
          <w:rFonts w:ascii="宋体" w:hAnsi="宋体"/>
          <w:color w:val="0000FF"/>
          <w:kern w:val="0"/>
          <w:szCs w:val="21"/>
        </w:rPr>
        <w:br w:type="page"/>
      </w:r>
    </w:p>
    <w:p>
      <w:pPr>
        <w:spacing w:line="400" w:lineRule="exact"/>
        <w:jc w:val="center"/>
        <w:rPr>
          <w:rFonts w:hint="eastAsia" w:ascii="黑体" w:eastAsia="黑体"/>
          <w:color w:val="000000"/>
          <w:sz w:val="32"/>
          <w:szCs w:val="32"/>
        </w:rPr>
      </w:pPr>
      <w:r>
        <w:rPr>
          <w:rFonts w:hint="eastAsia" w:ascii="黑体" w:eastAsia="黑体"/>
          <w:color w:val="000000"/>
          <w:sz w:val="32"/>
          <w:szCs w:val="32"/>
        </w:rPr>
        <w:t>主要技术负责人简历表</w:t>
      </w:r>
    </w:p>
    <w:p>
      <w:pPr>
        <w:spacing w:line="400" w:lineRule="exact"/>
        <w:ind w:firstLine="562" w:firstLineChars="200"/>
        <w:rPr>
          <w:rFonts w:ascii="Arial" w:hAnsi="Arial" w:cs="Arial"/>
          <w:b/>
          <w:color w:val="000000"/>
          <w:sz w:val="28"/>
          <w:szCs w:val="28"/>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8" w:type="dxa"/>
            <w:noWrap w:val="0"/>
            <w:vAlign w:val="center"/>
          </w:tcPr>
          <w:p>
            <w:pPr>
              <w:jc w:val="center"/>
              <w:rPr>
                <w:rFonts w:ascii="Arial" w:hAnsi="Arial" w:cs="Arial"/>
                <w:color w:val="000000"/>
                <w:szCs w:val="21"/>
              </w:rPr>
            </w:pPr>
            <w:r>
              <w:rPr>
                <w:rFonts w:ascii="Arial" w:hAnsi="Arial" w:cs="Arial"/>
                <w:color w:val="000000"/>
                <w:szCs w:val="21"/>
              </w:rPr>
              <w:t>姓</w:t>
            </w:r>
            <w:r>
              <w:rPr>
                <w:rFonts w:hint="eastAsia" w:ascii="Arial" w:hAnsi="Arial" w:cs="Arial"/>
                <w:color w:val="000000"/>
                <w:szCs w:val="21"/>
              </w:rPr>
              <w:t xml:space="preserve">  </w:t>
            </w:r>
            <w:r>
              <w:rPr>
                <w:rFonts w:ascii="Arial" w:hAnsi="Arial" w:cs="Arial"/>
                <w:color w:val="000000"/>
                <w:szCs w:val="21"/>
              </w:rPr>
              <w:t>名</w:t>
            </w:r>
          </w:p>
        </w:tc>
        <w:tc>
          <w:tcPr>
            <w:tcW w:w="2268" w:type="dxa"/>
            <w:noWrap w:val="0"/>
            <w:vAlign w:val="center"/>
          </w:tcPr>
          <w:p>
            <w:pPr>
              <w:jc w:val="center"/>
              <w:rPr>
                <w:rFonts w:ascii="Arial" w:hAnsi="Arial" w:cs="Arial"/>
                <w:color w:val="000000"/>
                <w:szCs w:val="21"/>
              </w:rPr>
            </w:pPr>
          </w:p>
        </w:tc>
        <w:tc>
          <w:tcPr>
            <w:tcW w:w="2268" w:type="dxa"/>
            <w:noWrap w:val="0"/>
            <w:vAlign w:val="center"/>
          </w:tcPr>
          <w:p>
            <w:pPr>
              <w:jc w:val="center"/>
              <w:rPr>
                <w:rFonts w:ascii="Arial" w:hAnsi="Arial" w:cs="Arial"/>
                <w:color w:val="000000"/>
                <w:szCs w:val="21"/>
              </w:rPr>
            </w:pPr>
            <w:r>
              <w:rPr>
                <w:rFonts w:ascii="Arial" w:hAnsi="Arial" w:cs="Arial"/>
                <w:color w:val="000000"/>
                <w:szCs w:val="21"/>
              </w:rPr>
              <w:t>年</w:t>
            </w:r>
            <w:r>
              <w:rPr>
                <w:rFonts w:hint="eastAsia" w:ascii="Arial" w:hAnsi="Arial" w:cs="Arial"/>
                <w:color w:val="000000"/>
                <w:szCs w:val="21"/>
              </w:rPr>
              <w:t xml:space="preserve">  </w:t>
            </w:r>
            <w:r>
              <w:rPr>
                <w:rFonts w:ascii="Arial" w:hAnsi="Arial" w:cs="Arial"/>
                <w:color w:val="000000"/>
                <w:szCs w:val="21"/>
              </w:rPr>
              <w:t>龄</w:t>
            </w:r>
          </w:p>
        </w:tc>
        <w:tc>
          <w:tcPr>
            <w:tcW w:w="2268" w:type="dxa"/>
            <w:noWrap w:val="0"/>
            <w:vAlign w:val="center"/>
          </w:tcPr>
          <w:p>
            <w:pPr>
              <w:jc w:val="center"/>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8" w:type="dxa"/>
            <w:noWrap w:val="0"/>
            <w:vAlign w:val="center"/>
          </w:tcPr>
          <w:p>
            <w:pPr>
              <w:jc w:val="center"/>
              <w:rPr>
                <w:rFonts w:ascii="Arial" w:hAnsi="Arial" w:cs="Arial"/>
                <w:color w:val="000000"/>
                <w:szCs w:val="21"/>
              </w:rPr>
            </w:pPr>
            <w:r>
              <w:rPr>
                <w:rFonts w:ascii="Arial" w:hAnsi="Arial" w:cs="Arial"/>
                <w:color w:val="000000"/>
                <w:szCs w:val="21"/>
              </w:rPr>
              <w:t>性</w:t>
            </w:r>
            <w:r>
              <w:rPr>
                <w:rFonts w:hint="eastAsia" w:ascii="Arial" w:hAnsi="Arial" w:cs="Arial"/>
                <w:color w:val="000000"/>
                <w:szCs w:val="21"/>
              </w:rPr>
              <w:t xml:space="preserve">  </w:t>
            </w:r>
            <w:r>
              <w:rPr>
                <w:rFonts w:ascii="Arial" w:hAnsi="Arial" w:cs="Arial"/>
                <w:color w:val="000000"/>
                <w:szCs w:val="21"/>
              </w:rPr>
              <w:t>别</w:t>
            </w:r>
          </w:p>
        </w:tc>
        <w:tc>
          <w:tcPr>
            <w:tcW w:w="2268" w:type="dxa"/>
            <w:noWrap w:val="0"/>
            <w:vAlign w:val="center"/>
          </w:tcPr>
          <w:p>
            <w:pPr>
              <w:jc w:val="center"/>
              <w:rPr>
                <w:rFonts w:ascii="Arial" w:hAnsi="Arial" w:cs="Arial"/>
                <w:color w:val="000000"/>
                <w:szCs w:val="21"/>
              </w:rPr>
            </w:pPr>
          </w:p>
        </w:tc>
        <w:tc>
          <w:tcPr>
            <w:tcW w:w="2268" w:type="dxa"/>
            <w:noWrap w:val="0"/>
            <w:vAlign w:val="center"/>
          </w:tcPr>
          <w:p>
            <w:pPr>
              <w:jc w:val="center"/>
              <w:rPr>
                <w:rFonts w:ascii="Arial" w:hAnsi="Arial" w:cs="Arial"/>
                <w:color w:val="000000"/>
                <w:szCs w:val="21"/>
              </w:rPr>
            </w:pPr>
            <w:r>
              <w:rPr>
                <w:rFonts w:ascii="Arial" w:hAnsi="Arial" w:cs="Arial"/>
                <w:color w:val="000000"/>
                <w:szCs w:val="21"/>
              </w:rPr>
              <w:t>毕业学校</w:t>
            </w:r>
          </w:p>
        </w:tc>
        <w:tc>
          <w:tcPr>
            <w:tcW w:w="2268" w:type="dxa"/>
            <w:noWrap w:val="0"/>
            <w:vAlign w:val="center"/>
          </w:tcPr>
          <w:p>
            <w:pPr>
              <w:jc w:val="center"/>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8" w:type="dxa"/>
            <w:noWrap w:val="0"/>
            <w:vAlign w:val="center"/>
          </w:tcPr>
          <w:p>
            <w:pPr>
              <w:jc w:val="center"/>
              <w:rPr>
                <w:rFonts w:ascii="Arial" w:hAnsi="Arial" w:cs="Arial"/>
                <w:color w:val="000000"/>
                <w:szCs w:val="21"/>
              </w:rPr>
            </w:pPr>
            <w:r>
              <w:rPr>
                <w:rFonts w:hint="eastAsia" w:ascii="Arial" w:hAnsi="Arial" w:cs="Arial"/>
                <w:color w:val="000000"/>
                <w:szCs w:val="21"/>
              </w:rPr>
              <w:t>学历和</w:t>
            </w:r>
            <w:r>
              <w:rPr>
                <w:rFonts w:ascii="Arial" w:hAnsi="Arial" w:cs="Arial"/>
                <w:color w:val="000000"/>
                <w:szCs w:val="21"/>
              </w:rPr>
              <w:t>专业</w:t>
            </w:r>
          </w:p>
        </w:tc>
        <w:tc>
          <w:tcPr>
            <w:tcW w:w="2268" w:type="dxa"/>
            <w:noWrap w:val="0"/>
            <w:vAlign w:val="center"/>
          </w:tcPr>
          <w:p>
            <w:pPr>
              <w:jc w:val="center"/>
              <w:rPr>
                <w:rFonts w:ascii="Arial" w:hAnsi="Arial" w:cs="Arial"/>
                <w:color w:val="000000"/>
                <w:szCs w:val="21"/>
              </w:rPr>
            </w:pPr>
          </w:p>
        </w:tc>
        <w:tc>
          <w:tcPr>
            <w:tcW w:w="2268" w:type="dxa"/>
            <w:noWrap w:val="0"/>
            <w:vAlign w:val="center"/>
          </w:tcPr>
          <w:p>
            <w:pPr>
              <w:jc w:val="center"/>
              <w:rPr>
                <w:rFonts w:ascii="Arial" w:hAnsi="Arial" w:cs="Arial"/>
                <w:color w:val="000000"/>
                <w:szCs w:val="21"/>
              </w:rPr>
            </w:pPr>
            <w:r>
              <w:rPr>
                <w:rFonts w:ascii="Arial" w:hAnsi="Arial" w:cs="Arial"/>
                <w:color w:val="000000"/>
                <w:szCs w:val="21"/>
              </w:rPr>
              <w:t>毕业时间</w:t>
            </w:r>
          </w:p>
        </w:tc>
        <w:tc>
          <w:tcPr>
            <w:tcW w:w="2268" w:type="dxa"/>
            <w:noWrap w:val="0"/>
            <w:vAlign w:val="center"/>
          </w:tcPr>
          <w:p>
            <w:pPr>
              <w:jc w:val="center"/>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8" w:type="dxa"/>
            <w:noWrap w:val="0"/>
            <w:vAlign w:val="center"/>
          </w:tcPr>
          <w:p>
            <w:pPr>
              <w:jc w:val="center"/>
              <w:rPr>
                <w:rFonts w:ascii="Arial" w:hAnsi="Arial" w:cs="Arial"/>
                <w:color w:val="000000"/>
                <w:szCs w:val="21"/>
              </w:rPr>
            </w:pPr>
            <w:r>
              <w:rPr>
                <w:rFonts w:ascii="Arial" w:hAnsi="Arial" w:cs="Arial"/>
                <w:color w:val="000000"/>
                <w:szCs w:val="21"/>
              </w:rPr>
              <w:t>拥有的执业资格</w:t>
            </w:r>
          </w:p>
        </w:tc>
        <w:tc>
          <w:tcPr>
            <w:tcW w:w="2268" w:type="dxa"/>
            <w:noWrap w:val="0"/>
            <w:vAlign w:val="center"/>
          </w:tcPr>
          <w:p>
            <w:pPr>
              <w:jc w:val="center"/>
              <w:rPr>
                <w:rFonts w:ascii="Arial" w:hAnsi="Arial" w:cs="Arial"/>
                <w:color w:val="000000"/>
                <w:szCs w:val="21"/>
              </w:rPr>
            </w:pPr>
          </w:p>
        </w:tc>
        <w:tc>
          <w:tcPr>
            <w:tcW w:w="2268" w:type="dxa"/>
            <w:noWrap w:val="0"/>
            <w:vAlign w:val="center"/>
          </w:tcPr>
          <w:p>
            <w:pPr>
              <w:jc w:val="center"/>
              <w:rPr>
                <w:rFonts w:ascii="Arial" w:hAnsi="Arial" w:cs="Arial"/>
                <w:color w:val="000000"/>
                <w:szCs w:val="21"/>
              </w:rPr>
            </w:pPr>
            <w:r>
              <w:rPr>
                <w:rFonts w:ascii="Arial" w:hAnsi="Arial" w:cs="Arial"/>
                <w:color w:val="000000"/>
                <w:szCs w:val="21"/>
              </w:rPr>
              <w:t>专业职称</w:t>
            </w:r>
          </w:p>
        </w:tc>
        <w:tc>
          <w:tcPr>
            <w:tcW w:w="2268" w:type="dxa"/>
            <w:noWrap w:val="0"/>
            <w:vAlign w:val="center"/>
          </w:tcPr>
          <w:p>
            <w:pPr>
              <w:jc w:val="center"/>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8" w:type="dxa"/>
            <w:noWrap w:val="0"/>
            <w:vAlign w:val="center"/>
          </w:tcPr>
          <w:p>
            <w:pPr>
              <w:jc w:val="center"/>
              <w:rPr>
                <w:rFonts w:ascii="Arial" w:hAnsi="Arial" w:cs="Arial"/>
                <w:color w:val="000000"/>
                <w:szCs w:val="21"/>
              </w:rPr>
            </w:pPr>
            <w:r>
              <w:rPr>
                <w:rFonts w:ascii="Arial" w:hAnsi="Arial" w:cs="Arial"/>
                <w:color w:val="000000"/>
                <w:szCs w:val="21"/>
              </w:rPr>
              <w:t>执业资格证书编号</w:t>
            </w:r>
          </w:p>
        </w:tc>
        <w:tc>
          <w:tcPr>
            <w:tcW w:w="2268" w:type="dxa"/>
            <w:noWrap w:val="0"/>
            <w:vAlign w:val="center"/>
          </w:tcPr>
          <w:p>
            <w:pPr>
              <w:jc w:val="center"/>
              <w:rPr>
                <w:rFonts w:ascii="Arial" w:hAnsi="Arial" w:cs="Arial"/>
                <w:color w:val="000000"/>
                <w:szCs w:val="21"/>
              </w:rPr>
            </w:pPr>
          </w:p>
        </w:tc>
        <w:tc>
          <w:tcPr>
            <w:tcW w:w="2268" w:type="dxa"/>
            <w:noWrap w:val="0"/>
            <w:vAlign w:val="center"/>
          </w:tcPr>
          <w:p>
            <w:pPr>
              <w:jc w:val="center"/>
              <w:rPr>
                <w:rFonts w:ascii="Arial" w:hAnsi="Arial" w:cs="Arial"/>
                <w:color w:val="000000"/>
                <w:szCs w:val="21"/>
              </w:rPr>
            </w:pPr>
            <w:r>
              <w:rPr>
                <w:rFonts w:ascii="Arial" w:hAnsi="Arial" w:cs="Arial"/>
                <w:color w:val="000000"/>
                <w:szCs w:val="21"/>
              </w:rPr>
              <w:t>工作年限</w:t>
            </w:r>
          </w:p>
        </w:tc>
        <w:tc>
          <w:tcPr>
            <w:tcW w:w="2268" w:type="dxa"/>
            <w:noWrap w:val="0"/>
            <w:vAlign w:val="center"/>
          </w:tcPr>
          <w:p>
            <w:pPr>
              <w:jc w:val="center"/>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8" w:hRule="atLeast"/>
        </w:trPr>
        <w:tc>
          <w:tcPr>
            <w:tcW w:w="2268" w:type="dxa"/>
            <w:noWrap w:val="0"/>
            <w:textDirection w:val="tbRlV"/>
            <w:vAlign w:val="center"/>
          </w:tcPr>
          <w:p>
            <w:pPr>
              <w:spacing w:line="300" w:lineRule="auto"/>
              <w:ind w:left="113" w:right="113"/>
              <w:jc w:val="center"/>
              <w:rPr>
                <w:rFonts w:ascii="Arial" w:hAnsi="Arial" w:cs="Arial"/>
                <w:color w:val="000000"/>
                <w:szCs w:val="21"/>
              </w:rPr>
            </w:pPr>
            <w:r>
              <w:rPr>
                <w:rFonts w:ascii="Arial" w:hAnsi="Arial" w:cs="Arial"/>
                <w:color w:val="000000"/>
                <w:szCs w:val="21"/>
              </w:rPr>
              <w:t>主要工作业绩及担任的主要工作</w:t>
            </w:r>
          </w:p>
        </w:tc>
        <w:tc>
          <w:tcPr>
            <w:tcW w:w="6804" w:type="dxa"/>
            <w:gridSpan w:val="3"/>
            <w:noWrap w:val="0"/>
            <w:vAlign w:val="top"/>
          </w:tcPr>
          <w:p>
            <w:pPr>
              <w:jc w:val="left"/>
              <w:rPr>
                <w:rFonts w:ascii="Arial" w:hAnsi="Arial" w:cs="Arial"/>
                <w:color w:val="000000"/>
                <w:szCs w:val="21"/>
              </w:rPr>
            </w:pPr>
          </w:p>
        </w:tc>
      </w:tr>
    </w:tbl>
    <w:p>
      <w:pPr>
        <w:spacing w:line="360" w:lineRule="auto"/>
        <w:contextualSpacing/>
        <w:jc w:val="left"/>
        <w:rPr>
          <w:rFonts w:hint="eastAsia" w:ascii="宋体" w:hAnsi="宋体"/>
          <w:b/>
          <w:color w:val="993300"/>
          <w:kern w:val="0"/>
          <w:szCs w:val="21"/>
          <w:shd w:val="clear" w:color="auto" w:fill="FFFFFF"/>
        </w:rPr>
      </w:pPr>
    </w:p>
    <w:p>
      <w:pPr>
        <w:spacing w:line="360" w:lineRule="auto"/>
        <w:ind w:firstLine="420" w:firstLineChars="200"/>
        <w:contextualSpacing/>
        <w:jc w:val="left"/>
        <w:rPr>
          <w:rFonts w:hint="eastAsia" w:ascii="宋体" w:hAnsi="宋体"/>
          <w:kern w:val="0"/>
          <w:szCs w:val="21"/>
        </w:rPr>
      </w:pPr>
      <w:r>
        <w:rPr>
          <w:rFonts w:ascii="宋体" w:hAnsi="宋体"/>
          <w:color w:val="0000FF"/>
          <w:kern w:val="0"/>
          <w:szCs w:val="21"/>
        </w:rPr>
        <w:br w:type="page"/>
      </w:r>
    </w:p>
    <w:p>
      <w:pPr>
        <w:spacing w:line="400" w:lineRule="exact"/>
        <w:jc w:val="center"/>
        <w:rPr>
          <w:rFonts w:hint="eastAsia" w:ascii="黑体" w:eastAsia="黑体"/>
          <w:color w:val="000000"/>
          <w:sz w:val="32"/>
          <w:szCs w:val="32"/>
        </w:rPr>
      </w:pPr>
      <w:r>
        <w:rPr>
          <w:rFonts w:hint="eastAsia" w:ascii="黑体" w:eastAsia="黑体"/>
          <w:color w:val="000000"/>
          <w:sz w:val="32"/>
          <w:szCs w:val="32"/>
        </w:rPr>
        <w:t>主要管理人员花名册</w:t>
      </w:r>
    </w:p>
    <w:p>
      <w:pPr>
        <w:spacing w:line="360" w:lineRule="auto"/>
        <w:ind w:firstLine="420" w:firstLineChars="200"/>
        <w:contextualSpacing/>
        <w:jc w:val="left"/>
        <w:rPr>
          <w:rFonts w:ascii="宋体" w:hAnsi="宋体"/>
          <w:kern w:val="0"/>
          <w:szCs w:val="21"/>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851"/>
        <w:gridCol w:w="1134"/>
        <w:gridCol w:w="850"/>
        <w:gridCol w:w="184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384" w:type="dxa"/>
            <w:vMerge w:val="restart"/>
            <w:noWrap w:val="0"/>
            <w:vAlign w:val="center"/>
          </w:tcPr>
          <w:p>
            <w:pPr>
              <w:jc w:val="center"/>
              <w:rPr>
                <w:color w:val="000000"/>
                <w:sz w:val="18"/>
                <w:szCs w:val="18"/>
              </w:rPr>
            </w:pPr>
            <w:r>
              <w:rPr>
                <w:color w:val="000000"/>
                <w:sz w:val="18"/>
                <w:szCs w:val="18"/>
              </w:rPr>
              <w:t>职务</w:t>
            </w:r>
          </w:p>
        </w:tc>
        <w:tc>
          <w:tcPr>
            <w:tcW w:w="992" w:type="dxa"/>
            <w:vMerge w:val="restart"/>
            <w:noWrap w:val="0"/>
            <w:vAlign w:val="center"/>
          </w:tcPr>
          <w:p>
            <w:pPr>
              <w:jc w:val="center"/>
              <w:rPr>
                <w:color w:val="000000"/>
                <w:sz w:val="18"/>
                <w:szCs w:val="18"/>
              </w:rPr>
            </w:pPr>
            <w:r>
              <w:rPr>
                <w:color w:val="000000"/>
                <w:sz w:val="18"/>
                <w:szCs w:val="18"/>
              </w:rPr>
              <w:t>姓名</w:t>
            </w:r>
          </w:p>
        </w:tc>
        <w:tc>
          <w:tcPr>
            <w:tcW w:w="851" w:type="dxa"/>
            <w:vMerge w:val="restart"/>
            <w:noWrap w:val="0"/>
            <w:vAlign w:val="center"/>
          </w:tcPr>
          <w:p>
            <w:pPr>
              <w:jc w:val="center"/>
              <w:rPr>
                <w:color w:val="000000"/>
                <w:sz w:val="18"/>
                <w:szCs w:val="18"/>
              </w:rPr>
            </w:pPr>
            <w:r>
              <w:rPr>
                <w:color w:val="000000"/>
                <w:sz w:val="18"/>
                <w:szCs w:val="18"/>
              </w:rPr>
              <w:t>职称</w:t>
            </w:r>
          </w:p>
        </w:tc>
        <w:tc>
          <w:tcPr>
            <w:tcW w:w="5953" w:type="dxa"/>
            <w:gridSpan w:val="5"/>
            <w:noWrap w:val="0"/>
            <w:vAlign w:val="center"/>
          </w:tcPr>
          <w:p>
            <w:pPr>
              <w:jc w:val="center"/>
              <w:rPr>
                <w:color w:val="000000"/>
                <w:sz w:val="18"/>
                <w:szCs w:val="18"/>
              </w:rPr>
            </w:pPr>
            <w:r>
              <w:rPr>
                <w:rFonts w:hint="eastAsia"/>
                <w:color w:val="000000"/>
                <w:sz w:val="18"/>
                <w:szCs w:val="18"/>
              </w:rPr>
              <w:t>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384" w:type="dxa"/>
            <w:vMerge w:val="continue"/>
            <w:noWrap w:val="0"/>
            <w:vAlign w:val="center"/>
          </w:tcPr>
          <w:p>
            <w:pPr>
              <w:jc w:val="center"/>
              <w:rPr>
                <w:color w:val="000000"/>
                <w:sz w:val="18"/>
                <w:szCs w:val="18"/>
              </w:rPr>
            </w:pPr>
          </w:p>
        </w:tc>
        <w:tc>
          <w:tcPr>
            <w:tcW w:w="992" w:type="dxa"/>
            <w:vMerge w:val="continue"/>
            <w:noWrap w:val="0"/>
            <w:vAlign w:val="center"/>
          </w:tcPr>
          <w:p>
            <w:pPr>
              <w:jc w:val="center"/>
              <w:rPr>
                <w:color w:val="000000"/>
                <w:sz w:val="18"/>
                <w:szCs w:val="18"/>
              </w:rPr>
            </w:pPr>
          </w:p>
        </w:tc>
        <w:tc>
          <w:tcPr>
            <w:tcW w:w="851" w:type="dxa"/>
            <w:vMerge w:val="continue"/>
            <w:noWrap w:val="0"/>
            <w:vAlign w:val="center"/>
          </w:tcPr>
          <w:p>
            <w:pPr>
              <w:jc w:val="center"/>
              <w:rPr>
                <w:color w:val="000000"/>
                <w:sz w:val="18"/>
                <w:szCs w:val="18"/>
              </w:rPr>
            </w:pPr>
          </w:p>
        </w:tc>
        <w:tc>
          <w:tcPr>
            <w:tcW w:w="1134" w:type="dxa"/>
            <w:noWrap w:val="0"/>
            <w:vAlign w:val="center"/>
          </w:tcPr>
          <w:p>
            <w:pPr>
              <w:jc w:val="center"/>
              <w:rPr>
                <w:color w:val="000000"/>
                <w:sz w:val="18"/>
                <w:szCs w:val="18"/>
              </w:rPr>
            </w:pPr>
            <w:r>
              <w:rPr>
                <w:color w:val="000000"/>
                <w:sz w:val="18"/>
                <w:szCs w:val="18"/>
              </w:rPr>
              <w:t>证书名称</w:t>
            </w:r>
          </w:p>
        </w:tc>
        <w:tc>
          <w:tcPr>
            <w:tcW w:w="850" w:type="dxa"/>
            <w:noWrap w:val="0"/>
            <w:vAlign w:val="center"/>
          </w:tcPr>
          <w:p>
            <w:pPr>
              <w:jc w:val="center"/>
              <w:rPr>
                <w:color w:val="000000"/>
                <w:sz w:val="18"/>
                <w:szCs w:val="18"/>
              </w:rPr>
            </w:pPr>
            <w:r>
              <w:rPr>
                <w:color w:val="000000"/>
                <w:sz w:val="18"/>
                <w:szCs w:val="18"/>
              </w:rPr>
              <w:t>级别</w:t>
            </w:r>
          </w:p>
        </w:tc>
        <w:tc>
          <w:tcPr>
            <w:tcW w:w="1843" w:type="dxa"/>
            <w:noWrap w:val="0"/>
            <w:vAlign w:val="center"/>
          </w:tcPr>
          <w:p>
            <w:pPr>
              <w:jc w:val="center"/>
              <w:rPr>
                <w:color w:val="000000"/>
                <w:sz w:val="18"/>
                <w:szCs w:val="18"/>
              </w:rPr>
            </w:pPr>
            <w:r>
              <w:rPr>
                <w:color w:val="000000"/>
                <w:sz w:val="18"/>
                <w:szCs w:val="18"/>
              </w:rPr>
              <w:t>证号</w:t>
            </w:r>
          </w:p>
        </w:tc>
        <w:tc>
          <w:tcPr>
            <w:tcW w:w="1134" w:type="dxa"/>
            <w:noWrap w:val="0"/>
            <w:vAlign w:val="center"/>
          </w:tcPr>
          <w:p>
            <w:pPr>
              <w:jc w:val="center"/>
              <w:rPr>
                <w:color w:val="000000"/>
                <w:sz w:val="18"/>
                <w:szCs w:val="18"/>
              </w:rPr>
            </w:pPr>
            <w:r>
              <w:rPr>
                <w:color w:val="000000"/>
                <w:sz w:val="18"/>
                <w:szCs w:val="18"/>
              </w:rPr>
              <w:t>专业</w:t>
            </w:r>
          </w:p>
        </w:tc>
        <w:tc>
          <w:tcPr>
            <w:tcW w:w="992" w:type="dxa"/>
            <w:noWrap w:val="0"/>
            <w:vAlign w:val="center"/>
          </w:tcPr>
          <w:p>
            <w:pPr>
              <w:jc w:val="center"/>
              <w:rPr>
                <w:color w:val="000000"/>
                <w:sz w:val="18"/>
                <w:szCs w:val="18"/>
              </w:rPr>
            </w:pPr>
            <w:r>
              <w:rPr>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rFonts w:hint="eastAsia"/>
                <w:color w:val="000000"/>
                <w:sz w:val="18"/>
                <w:szCs w:val="18"/>
              </w:rPr>
            </w:pPr>
            <w:r>
              <w:rPr>
                <w:rFonts w:hint="eastAsia"/>
                <w:color w:val="000000"/>
                <w:sz w:val="18"/>
                <w:szCs w:val="18"/>
              </w:rPr>
              <w:t>项目</w:t>
            </w:r>
            <w:r>
              <w:rPr>
                <w:color w:val="000000"/>
                <w:sz w:val="18"/>
                <w:szCs w:val="18"/>
              </w:rPr>
              <w:t>经理</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rFonts w:hint="eastAsia"/>
                <w:color w:val="000000"/>
                <w:sz w:val="18"/>
                <w:szCs w:val="18"/>
              </w:rPr>
            </w:pPr>
            <w:r>
              <w:rPr>
                <w:rFonts w:hint="eastAsia"/>
                <w:color w:val="000000"/>
                <w:sz w:val="18"/>
                <w:szCs w:val="18"/>
              </w:rPr>
              <w:t>技术</w:t>
            </w:r>
            <w:r>
              <w:rPr>
                <w:color w:val="000000"/>
                <w:sz w:val="18"/>
                <w:szCs w:val="18"/>
              </w:rPr>
              <w:t>负责人</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安全员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质检员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材料员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施工员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造价员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rFonts w:hint="eastAsia"/>
                <w:color w:val="000000"/>
                <w:sz w:val="18"/>
                <w:szCs w:val="18"/>
              </w:rPr>
            </w:pPr>
            <w:r>
              <w:rPr>
                <w:rFonts w:hint="eastAsia"/>
                <w:color w:val="000000"/>
                <w:sz w:val="18"/>
                <w:szCs w:val="18"/>
              </w:rPr>
              <w:t>劳动力</w:t>
            </w:r>
            <w:r>
              <w:rPr>
                <w:color w:val="000000"/>
                <w:sz w:val="18"/>
                <w:szCs w:val="18"/>
              </w:rPr>
              <w:t>管理员</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r>
              <w:rPr>
                <w:rFonts w:hint="eastAsia"/>
                <w:color w:val="000000"/>
                <w:sz w:val="18"/>
                <w:szCs w:val="18"/>
              </w:rPr>
              <w:t>会计</w:t>
            </w: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c>
          <w:tcPr>
            <w:tcW w:w="851"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850" w:type="dxa"/>
            <w:noWrap w:val="0"/>
            <w:vAlign w:val="center"/>
          </w:tcPr>
          <w:p>
            <w:pPr>
              <w:jc w:val="center"/>
              <w:rPr>
                <w:color w:val="000000"/>
                <w:sz w:val="18"/>
                <w:szCs w:val="18"/>
              </w:rPr>
            </w:pPr>
          </w:p>
        </w:tc>
        <w:tc>
          <w:tcPr>
            <w:tcW w:w="1843" w:type="dxa"/>
            <w:noWrap w:val="0"/>
            <w:vAlign w:val="center"/>
          </w:tcPr>
          <w:p>
            <w:pPr>
              <w:jc w:val="center"/>
              <w:rPr>
                <w:color w:val="000000"/>
                <w:sz w:val="18"/>
                <w:szCs w:val="18"/>
              </w:rPr>
            </w:pPr>
          </w:p>
        </w:tc>
        <w:tc>
          <w:tcPr>
            <w:tcW w:w="1134" w:type="dxa"/>
            <w:noWrap w:val="0"/>
            <w:vAlign w:val="center"/>
          </w:tcPr>
          <w:p>
            <w:pPr>
              <w:jc w:val="center"/>
              <w:rPr>
                <w:color w:val="000000"/>
                <w:sz w:val="18"/>
                <w:szCs w:val="18"/>
              </w:rPr>
            </w:pPr>
          </w:p>
        </w:tc>
        <w:tc>
          <w:tcPr>
            <w:tcW w:w="992" w:type="dxa"/>
            <w:noWrap w:val="0"/>
            <w:vAlign w:val="center"/>
          </w:tcPr>
          <w:p>
            <w:pPr>
              <w:jc w:val="center"/>
              <w:rPr>
                <w:color w:val="000000"/>
                <w:sz w:val="18"/>
                <w:szCs w:val="18"/>
              </w:rPr>
            </w:pPr>
          </w:p>
        </w:tc>
      </w:tr>
    </w:tbl>
    <w:p>
      <w:pPr>
        <w:rPr>
          <w:rFonts w:ascii="宋体" w:hAnsi="宋体"/>
          <w:b/>
          <w:kern w:val="0"/>
          <w:szCs w:val="21"/>
          <w:shd w:val="clear" w:color="auto" w:fill="FFFFFF"/>
        </w:rPr>
      </w:pPr>
      <w:r>
        <w:rPr>
          <w:rFonts w:hint="eastAsia" w:ascii="宋体" w:hAnsi="宋体"/>
          <w:b/>
          <w:kern w:val="0"/>
          <w:szCs w:val="21"/>
          <w:shd w:val="clear" w:color="auto" w:fill="FFFFFF"/>
        </w:rPr>
        <w:t>注：后附人员资格证书、学历及身份证复印件(加盖公章)。</w:t>
      </w:r>
    </w:p>
    <w:p>
      <w:pPr>
        <w:rPr>
          <w:rFonts w:hint="eastAsia" w:ascii="宋体" w:hAnsi="宋体"/>
          <w:b/>
          <w:kern w:val="0"/>
          <w:szCs w:val="21"/>
          <w:shd w:val="clear" w:color="auto" w:fill="FFFFFF"/>
        </w:rPr>
      </w:pPr>
    </w:p>
    <w:p>
      <w:pPr>
        <w:spacing w:line="360" w:lineRule="auto"/>
        <w:ind w:firstLine="420" w:firstLineChars="200"/>
        <w:contextualSpacing/>
        <w:jc w:val="left"/>
        <w:rPr>
          <w:rFonts w:hint="eastAsia" w:ascii="宋体" w:hAnsi="宋体"/>
          <w:color w:val="000000"/>
          <w:kern w:val="0"/>
          <w:szCs w:val="21"/>
          <w:shd w:val="clear" w:color="auto" w:fill="FFFFFF"/>
        </w:rPr>
      </w:pPr>
      <w:r>
        <w:rPr>
          <w:rFonts w:ascii="宋体" w:hAnsi="宋体"/>
          <w:color w:val="000000"/>
          <w:kern w:val="0"/>
          <w:szCs w:val="21"/>
          <w:shd w:val="clear" w:color="auto" w:fill="FFFFFF"/>
        </w:rPr>
        <w:br w:type="page"/>
      </w:r>
    </w:p>
    <w:p>
      <w:pPr>
        <w:pStyle w:val="2"/>
        <w:numPr>
          <w:ilvl w:val="0"/>
          <w:numId w:val="4"/>
        </w:numPr>
        <w:spacing w:after="312" w:afterLines="100" w:line="360" w:lineRule="auto"/>
        <w:rPr>
          <w:rFonts w:hint="eastAsia" w:ascii="宋体" w:hAnsi="宋体"/>
          <w:color w:val="000000"/>
          <w:sz w:val="30"/>
          <w:szCs w:val="30"/>
        </w:rPr>
      </w:pPr>
      <w:bookmarkStart w:id="286" w:name="_Toc489358961"/>
      <w:r>
        <w:rPr>
          <w:rFonts w:hint="eastAsia" w:ascii="宋体" w:hAnsi="宋体"/>
          <w:color w:val="000000"/>
          <w:sz w:val="30"/>
          <w:szCs w:val="30"/>
        </w:rPr>
        <w:t>评标办法</w:t>
      </w:r>
      <w:bookmarkEnd w:id="286"/>
    </w:p>
    <w:p>
      <w:pPr>
        <w:pStyle w:val="73"/>
        <w:numPr>
          <w:ilvl w:val="0"/>
          <w:numId w:val="8"/>
        </w:numPr>
        <w:rPr>
          <w:rFonts w:hint="eastAsia"/>
        </w:rPr>
      </w:pPr>
      <w:bookmarkStart w:id="287" w:name="_Toc489358962"/>
      <w:r>
        <w:rPr>
          <w:rFonts w:hint="eastAsia"/>
        </w:rPr>
        <w:t>评标原则</w:t>
      </w:r>
      <w:bookmarkEnd w:id="287"/>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本工程评标根据《中华人民共和国招标投标法》及有关规定,将结合本工程的具体情况，本着公开、公正、公平和科学、合理的原则制定本招标工程评标办法。根据评审办法对投标人的投标文件进行评审，最终以</w:t>
      </w:r>
      <w:r>
        <w:rPr>
          <w:rFonts w:ascii="宋体" w:hAnsi="宋体"/>
          <w:szCs w:val="21"/>
        </w:rPr>
        <w:t>综合得分排名</w:t>
      </w:r>
      <w:r>
        <w:rPr>
          <w:rFonts w:hint="eastAsia" w:ascii="宋体" w:hAnsi="宋体"/>
          <w:szCs w:val="21"/>
        </w:rPr>
        <w:t>推荐中标候选人。</w:t>
      </w:r>
    </w:p>
    <w:p>
      <w:pPr>
        <w:pStyle w:val="73"/>
        <w:numPr>
          <w:ilvl w:val="0"/>
          <w:numId w:val="8"/>
        </w:numPr>
        <w:rPr>
          <w:rFonts w:hint="eastAsia"/>
        </w:rPr>
      </w:pPr>
      <w:bookmarkStart w:id="288" w:name="_Toc489358963"/>
      <w:r>
        <w:rPr>
          <w:rFonts w:hint="eastAsia"/>
        </w:rPr>
        <w:t>评审方法</w:t>
      </w:r>
      <w:bookmarkEnd w:id="288"/>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本工程评审方法采用“综合评议法”。</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投标文件的初审：评标小组将审查投标文件是否实质上响应了招标文件的要求、投标文件是否完整、文件签署是否齐全。</w:t>
      </w:r>
    </w:p>
    <w:p>
      <w:pPr>
        <w:pStyle w:val="71"/>
        <w:numPr>
          <w:ilvl w:val="1"/>
          <w:numId w:val="2"/>
        </w:numPr>
        <w:spacing w:line="360" w:lineRule="auto"/>
        <w:ind w:firstLineChars="0"/>
        <w:jc w:val="left"/>
        <w:rPr>
          <w:rFonts w:ascii="宋体" w:hAnsi="宋体"/>
          <w:szCs w:val="21"/>
        </w:rPr>
      </w:pPr>
      <w:r>
        <w:rPr>
          <w:rFonts w:hint="eastAsia" w:ascii="宋体" w:hAnsi="宋体"/>
          <w:szCs w:val="21"/>
        </w:rPr>
        <w:t>评标小组只对初审合格的投标文件进行综合评议。评议原则为技术方案先进、经济、实用可靠，经济报价的合理最优。</w:t>
      </w:r>
    </w:p>
    <w:p>
      <w:pPr>
        <w:pStyle w:val="73"/>
        <w:numPr>
          <w:ilvl w:val="0"/>
          <w:numId w:val="8"/>
        </w:numPr>
        <w:rPr>
          <w:rFonts w:hint="eastAsia"/>
        </w:rPr>
      </w:pPr>
      <w:bookmarkStart w:id="289" w:name="_Toc489358964"/>
      <w:r>
        <w:rPr>
          <w:rFonts w:hint="eastAsia"/>
        </w:rPr>
        <w:t>废标条件</w:t>
      </w:r>
      <w:bookmarkEnd w:id="289"/>
    </w:p>
    <w:p>
      <w:pPr>
        <w:pStyle w:val="71"/>
        <w:numPr>
          <w:ilvl w:val="1"/>
          <w:numId w:val="2"/>
        </w:numPr>
        <w:spacing w:line="360" w:lineRule="auto"/>
        <w:ind w:firstLineChars="0"/>
        <w:jc w:val="left"/>
        <w:rPr>
          <w:rFonts w:ascii="宋体" w:hAnsi="宋体"/>
          <w:szCs w:val="21"/>
        </w:rPr>
      </w:pPr>
      <w:r>
        <w:rPr>
          <w:rFonts w:hint="eastAsia" w:ascii="宋体" w:hAnsi="宋体"/>
          <w:szCs w:val="21"/>
        </w:rPr>
        <w:t>投标人提交两份或多份内容不同的投标文件，或在一份投标文件中对本招标工程报有两个或多个报价，但未声明哪一个有效的。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投标报价</w:t>
      </w:r>
      <w:r>
        <w:rPr>
          <w:rFonts w:ascii="宋体" w:hAnsi="宋体"/>
          <w:szCs w:val="21"/>
        </w:rPr>
        <w:t>高于招标控制价或低于招标人认定的成本价。</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不同投标人的投标文件由同一单位或者个人编制的。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不同投标人委托同一单位或者个人办理投标事宜的。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不同投标人的投标文件载明的项目管理机构成员出现同一人的。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不同投标人的投标文件异常一致或者投标报价呈规律性差异。</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不同投标人的投标文件相互混装的。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不同投标人的投标保证金从同一单位或者个人的账户转出的。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以他人名义投标、串通投标，以行贿等手段谋取中标或者以其他弄虚作假的方式投标的。</w:t>
      </w:r>
    </w:p>
    <w:p>
      <w:pPr>
        <w:pStyle w:val="71"/>
        <w:numPr>
          <w:ilvl w:val="1"/>
          <w:numId w:val="2"/>
        </w:numPr>
        <w:spacing w:line="360" w:lineRule="auto"/>
        <w:ind w:firstLineChars="0"/>
        <w:jc w:val="left"/>
        <w:rPr>
          <w:rFonts w:ascii="宋体" w:hAnsi="宋体"/>
          <w:szCs w:val="21"/>
        </w:rPr>
      </w:pPr>
      <w:r>
        <w:rPr>
          <w:rFonts w:hint="eastAsia" w:ascii="宋体" w:hAnsi="宋体"/>
          <w:szCs w:val="21"/>
        </w:rPr>
        <w:t>投标文件附有招标人不能接受的条件的。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被责令停业的；。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被暂停或取消投标资格的；。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财产被接管或冻结的。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在最近三年内有骗取中标或严重违约或重大工程质量问题的。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在近三年内有行贿记录的。</w:t>
      </w:r>
    </w:p>
    <w:p>
      <w:pPr>
        <w:pStyle w:val="71"/>
        <w:numPr>
          <w:ilvl w:val="1"/>
          <w:numId w:val="2"/>
        </w:numPr>
        <w:spacing w:line="360" w:lineRule="auto"/>
        <w:ind w:firstLineChars="0"/>
        <w:jc w:val="left"/>
        <w:rPr>
          <w:rFonts w:hint="eastAsia" w:ascii="宋体" w:hAnsi="宋体"/>
          <w:szCs w:val="21"/>
        </w:rPr>
      </w:pPr>
      <w:r>
        <w:rPr>
          <w:rFonts w:hint="eastAsia" w:ascii="宋体" w:hAnsi="宋体"/>
          <w:szCs w:val="21"/>
        </w:rPr>
        <w:t>按照法律、法规、规章和规范性文件规定的应当列入的其他情形。</w:t>
      </w:r>
    </w:p>
    <w:p>
      <w:pPr>
        <w:pStyle w:val="73"/>
        <w:numPr>
          <w:ilvl w:val="0"/>
          <w:numId w:val="8"/>
        </w:numPr>
        <w:rPr>
          <w:rFonts w:hint="eastAsia"/>
        </w:rPr>
      </w:pPr>
      <w:bookmarkStart w:id="290" w:name="_Toc489358965"/>
      <w:r>
        <w:rPr>
          <w:rFonts w:hint="eastAsia"/>
        </w:rPr>
        <w:t>评分</w:t>
      </w:r>
      <w:r>
        <w:t>标准</w:t>
      </w:r>
      <w:bookmarkEnd w:id="290"/>
    </w:p>
    <w:p>
      <w:pPr>
        <w:pStyle w:val="71"/>
        <w:numPr>
          <w:ilvl w:val="1"/>
          <w:numId w:val="2"/>
        </w:numPr>
        <w:spacing w:line="360" w:lineRule="auto"/>
        <w:ind w:firstLineChars="0"/>
        <w:jc w:val="left"/>
        <w:rPr>
          <w:rFonts w:ascii="宋体" w:hAnsi="宋体"/>
          <w:szCs w:val="21"/>
        </w:rPr>
      </w:pPr>
      <w:r>
        <w:rPr>
          <w:rFonts w:hint="eastAsia" w:ascii="宋体" w:hAnsi="宋体"/>
          <w:szCs w:val="21"/>
        </w:rPr>
        <w:t>总分100分，其中</w:t>
      </w:r>
      <w:r>
        <w:rPr>
          <w:rFonts w:ascii="宋体" w:hAnsi="宋体"/>
          <w:szCs w:val="21"/>
        </w:rPr>
        <w:t>经济标</w:t>
      </w:r>
      <w:r>
        <w:rPr>
          <w:rFonts w:hint="eastAsia" w:ascii="宋体" w:hAnsi="宋体"/>
          <w:szCs w:val="21"/>
        </w:rPr>
        <w:t>60分</w:t>
      </w:r>
      <w:r>
        <w:rPr>
          <w:rFonts w:ascii="宋体" w:hAnsi="宋体"/>
          <w:szCs w:val="21"/>
        </w:rPr>
        <w:t>，技术标</w:t>
      </w:r>
      <w:r>
        <w:rPr>
          <w:rFonts w:hint="eastAsia" w:ascii="宋体" w:hAnsi="宋体"/>
          <w:szCs w:val="21"/>
        </w:rPr>
        <w:t>30分</w:t>
      </w:r>
      <w:r>
        <w:rPr>
          <w:rFonts w:ascii="宋体" w:hAnsi="宋体"/>
          <w:szCs w:val="21"/>
        </w:rPr>
        <w:t>，商务标</w:t>
      </w:r>
      <w:r>
        <w:rPr>
          <w:rFonts w:hint="eastAsia" w:ascii="宋体" w:hAnsi="宋体"/>
          <w:szCs w:val="21"/>
        </w:rPr>
        <w:t>10分</w:t>
      </w:r>
      <w:r>
        <w:rPr>
          <w:rFonts w:ascii="宋体" w:hAnsi="宋体"/>
          <w:szCs w:val="21"/>
        </w:rPr>
        <w:t>。</w:t>
      </w:r>
    </w:p>
    <w:p>
      <w:pPr>
        <w:pStyle w:val="71"/>
        <w:numPr>
          <w:ilvl w:val="1"/>
          <w:numId w:val="2"/>
        </w:numPr>
        <w:spacing w:line="360" w:lineRule="auto"/>
        <w:ind w:firstLineChars="0"/>
        <w:jc w:val="left"/>
        <w:rPr>
          <w:rFonts w:ascii="宋体" w:hAnsi="宋体"/>
          <w:b/>
          <w:szCs w:val="21"/>
        </w:rPr>
      </w:pPr>
      <w:r>
        <w:rPr>
          <w:rFonts w:hint="eastAsia" w:ascii="宋体" w:hAnsi="宋体"/>
          <w:b/>
          <w:szCs w:val="21"/>
        </w:rPr>
        <w:t>经济标</w:t>
      </w:r>
      <w:r>
        <w:rPr>
          <w:rFonts w:ascii="宋体" w:hAnsi="宋体"/>
          <w:b/>
          <w:szCs w:val="21"/>
        </w:rPr>
        <w:t>评分标准</w:t>
      </w:r>
    </w:p>
    <w:p>
      <w:pPr>
        <w:pStyle w:val="71"/>
        <w:numPr>
          <w:ilvl w:val="2"/>
          <w:numId w:val="2"/>
        </w:numPr>
        <w:spacing w:line="360" w:lineRule="auto"/>
        <w:ind w:firstLineChars="0"/>
        <w:jc w:val="left"/>
        <w:rPr>
          <w:rFonts w:ascii="宋体" w:hAnsi="宋体"/>
          <w:szCs w:val="21"/>
        </w:rPr>
      </w:pPr>
      <w:r>
        <w:rPr>
          <w:rFonts w:hint="eastAsia" w:ascii="宋体" w:hAnsi="宋体"/>
          <w:szCs w:val="21"/>
        </w:rPr>
        <w:t>评标</w:t>
      </w:r>
      <w:r>
        <w:rPr>
          <w:rFonts w:ascii="宋体" w:hAnsi="宋体"/>
          <w:szCs w:val="21"/>
        </w:rPr>
        <w:t>基准价为所有有效投标报价中的最低报价</w:t>
      </w:r>
      <w:r>
        <w:rPr>
          <w:rFonts w:hint="eastAsia" w:ascii="宋体" w:hAnsi="宋体"/>
          <w:szCs w:val="21"/>
        </w:rPr>
        <w:t>。</w:t>
      </w:r>
    </w:p>
    <w:p>
      <w:pPr>
        <w:pStyle w:val="71"/>
        <w:numPr>
          <w:ilvl w:val="2"/>
          <w:numId w:val="2"/>
        </w:numPr>
        <w:spacing w:line="360" w:lineRule="auto"/>
        <w:ind w:firstLineChars="0"/>
        <w:jc w:val="left"/>
        <w:rPr>
          <w:rFonts w:ascii="宋体" w:hAnsi="宋体"/>
          <w:szCs w:val="21"/>
        </w:rPr>
      </w:pPr>
      <w:r>
        <w:rPr>
          <w:rFonts w:hint="eastAsia" w:ascii="宋体" w:hAnsi="宋体"/>
          <w:szCs w:val="21"/>
        </w:rPr>
        <w:t>偏差率计算</w:t>
      </w:r>
      <w:r>
        <w:rPr>
          <w:rFonts w:ascii="宋体" w:hAnsi="宋体"/>
          <w:szCs w:val="21"/>
        </w:rPr>
        <w:t>公式为</w:t>
      </w:r>
      <w:r>
        <w:rPr>
          <w:rFonts w:hint="eastAsia" w:ascii="宋体" w:hAnsi="宋体"/>
          <w:szCs w:val="21"/>
        </w:rPr>
        <w:t>：(投标报价－评标基准价)／评标基准价*10</w:t>
      </w:r>
      <w:r>
        <w:rPr>
          <w:rFonts w:ascii="宋体" w:hAnsi="宋体"/>
          <w:szCs w:val="21"/>
        </w:rPr>
        <w:t>0</w:t>
      </w:r>
      <w:r>
        <w:rPr>
          <w:rFonts w:hint="eastAsia" w:ascii="宋体" w:hAnsi="宋体"/>
          <w:szCs w:val="21"/>
        </w:rPr>
        <w:t>%</w:t>
      </w:r>
    </w:p>
    <w:p>
      <w:pPr>
        <w:pStyle w:val="71"/>
        <w:numPr>
          <w:ilvl w:val="2"/>
          <w:numId w:val="2"/>
        </w:numPr>
        <w:spacing w:line="360" w:lineRule="auto"/>
        <w:ind w:firstLineChars="0"/>
        <w:jc w:val="left"/>
        <w:rPr>
          <w:rFonts w:hint="eastAsia" w:ascii="宋体" w:hAnsi="宋体"/>
          <w:szCs w:val="21"/>
        </w:rPr>
      </w:pPr>
      <w:r>
        <w:rPr>
          <w:rFonts w:hint="eastAsia" w:ascii="宋体" w:hAnsi="宋体"/>
          <w:szCs w:val="21"/>
        </w:rPr>
        <w:t>根据</w:t>
      </w:r>
      <w:r>
        <w:rPr>
          <w:rFonts w:ascii="宋体" w:hAnsi="宋体"/>
          <w:szCs w:val="21"/>
        </w:rPr>
        <w:t>计算</w:t>
      </w:r>
      <w:r>
        <w:rPr>
          <w:rFonts w:hint="eastAsia" w:ascii="宋体" w:hAnsi="宋体"/>
          <w:szCs w:val="21"/>
        </w:rPr>
        <w:t>得出</w:t>
      </w:r>
      <w:r>
        <w:rPr>
          <w:rFonts w:ascii="宋体" w:hAnsi="宋体"/>
          <w:szCs w:val="21"/>
        </w:rPr>
        <w:t>的偏差率</w:t>
      </w:r>
      <w:r>
        <w:rPr>
          <w:rFonts w:hint="eastAsia" w:ascii="宋体" w:hAnsi="宋体"/>
          <w:szCs w:val="21"/>
        </w:rPr>
        <w:t>，采用区间法查询</w:t>
      </w:r>
      <w:r>
        <w:rPr>
          <w:rFonts w:ascii="宋体" w:hAnsi="宋体"/>
          <w:szCs w:val="21"/>
        </w:rPr>
        <w:t>经济标得分</w:t>
      </w:r>
      <w:r>
        <w:rPr>
          <w:rFonts w:hint="eastAsia" w:ascii="宋体" w:hAnsi="宋体"/>
          <w:szCs w:val="21"/>
        </w:rPr>
        <w:t>。</w:t>
      </w:r>
      <w:r>
        <w:rPr>
          <w:rFonts w:ascii="宋体" w:hAnsi="宋体"/>
          <w:szCs w:val="21"/>
        </w:rPr>
        <w:t>即</w:t>
      </w:r>
      <w:r>
        <w:rPr>
          <w:rFonts w:hint="eastAsia" w:ascii="宋体" w:hAnsi="宋体"/>
          <w:szCs w:val="21"/>
        </w:rPr>
        <w:t>每</w:t>
      </w:r>
      <w:r>
        <w:rPr>
          <w:rFonts w:ascii="宋体" w:hAnsi="宋体"/>
          <w:szCs w:val="21"/>
        </w:rPr>
        <w:t>偏差</w:t>
      </w:r>
      <w:r>
        <w:rPr>
          <w:rFonts w:hint="eastAsia" w:ascii="宋体" w:hAnsi="宋体"/>
          <w:szCs w:val="21"/>
        </w:rPr>
        <w:t>1.00</w:t>
      </w:r>
      <w:r>
        <w:rPr>
          <w:rFonts w:ascii="宋体" w:hAnsi="宋体"/>
          <w:szCs w:val="21"/>
        </w:rPr>
        <w:t>%</w:t>
      </w:r>
      <w:r>
        <w:rPr>
          <w:rFonts w:hint="eastAsia" w:ascii="宋体" w:hAnsi="宋体"/>
          <w:szCs w:val="21"/>
        </w:rPr>
        <w:t>扣1分</w:t>
      </w:r>
      <w:r>
        <w:rPr>
          <w:rFonts w:ascii="宋体" w:hAnsi="宋体"/>
          <w:szCs w:val="21"/>
        </w:rPr>
        <w:t>，偏差超过</w:t>
      </w:r>
      <w:r>
        <w:rPr>
          <w:rFonts w:hint="eastAsia" w:ascii="宋体" w:hAnsi="宋体"/>
          <w:szCs w:val="21"/>
        </w:rPr>
        <w:t>10</w:t>
      </w:r>
      <w:r>
        <w:rPr>
          <w:rFonts w:ascii="宋体" w:hAnsi="宋体"/>
          <w:szCs w:val="21"/>
        </w:rPr>
        <w:t>.00%时得</w:t>
      </w:r>
      <w:r>
        <w:rPr>
          <w:rFonts w:hint="eastAsia" w:ascii="宋体" w:hAnsi="宋体"/>
          <w:szCs w:val="21"/>
        </w:rPr>
        <w:t>0分</w:t>
      </w:r>
      <w:r>
        <w:rPr>
          <w:rFonts w:ascii="宋体" w:hAnsi="宋体"/>
          <w:szCs w:val="21"/>
        </w:rPr>
        <w:t>，具体分值</w:t>
      </w:r>
      <w:r>
        <w:rPr>
          <w:rFonts w:hint="eastAsia" w:ascii="宋体" w:hAnsi="宋体"/>
          <w:szCs w:val="21"/>
        </w:rPr>
        <w:t>表</w:t>
      </w:r>
      <w:r>
        <w:rPr>
          <w:rFonts w:ascii="宋体" w:hAnsi="宋体"/>
          <w:szCs w:val="21"/>
        </w:rPr>
        <w:t>如下：</w:t>
      </w:r>
    </w:p>
    <w:tbl>
      <w:tblPr>
        <w:tblStyle w:val="40"/>
        <w:tblW w:w="0" w:type="auto"/>
        <w:jc w:val="center"/>
        <w:tblLayout w:type="fixed"/>
        <w:tblCellMar>
          <w:top w:w="0" w:type="dxa"/>
          <w:left w:w="108" w:type="dxa"/>
          <w:bottom w:w="0" w:type="dxa"/>
          <w:right w:w="108" w:type="dxa"/>
        </w:tblCellMar>
      </w:tblPr>
      <w:tblGrid>
        <w:gridCol w:w="835"/>
        <w:gridCol w:w="6946"/>
        <w:gridCol w:w="1258"/>
      </w:tblGrid>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序号</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szCs w:val="21"/>
              </w:rPr>
              <w:t>偏差率</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分值</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w:t>
            </w:r>
          </w:p>
        </w:tc>
        <w:tc>
          <w:tcPr>
            <w:tcW w:w="6946" w:type="dxa"/>
            <w:tcBorders>
              <w:top w:val="single" w:color="000000" w:sz="4" w:space="0"/>
              <w:left w:val="nil"/>
              <w:bottom w:val="single" w:color="000000" w:sz="4" w:space="0"/>
              <w:right w:val="single" w:color="000000" w:sz="4" w:space="0"/>
            </w:tcBorders>
            <w:noWrap w:val="0"/>
            <w:vAlign w:val="center"/>
          </w:tcPr>
          <w:p>
            <w:pPr>
              <w:jc w:val="center"/>
              <w:rPr>
                <w:szCs w:val="21"/>
              </w:rPr>
            </w:pPr>
            <w:r>
              <w:rPr>
                <w:rFonts w:hint="eastAsia" w:ascii="宋体" w:hAnsi="宋体"/>
                <w:kern w:val="0"/>
                <w:szCs w:val="21"/>
              </w:rPr>
              <w:t>偏差率 0.0</w:t>
            </w:r>
            <w:r>
              <w:rPr>
                <w:rFonts w:ascii="宋体" w:hAnsi="宋体"/>
                <w:kern w:val="0"/>
                <w:szCs w:val="21"/>
              </w:rPr>
              <w:t>0%</w:t>
            </w:r>
            <w:r>
              <w:rPr>
                <w:rFonts w:hint="eastAsia" w:ascii="宋体" w:hAnsi="宋体"/>
                <w:kern w:val="0"/>
                <w:szCs w:val="21"/>
              </w:rPr>
              <w:t>（评标基准价）</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ascii="宋体" w:hAnsi="宋体"/>
                <w:kern w:val="0"/>
                <w:szCs w:val="21"/>
              </w:rPr>
              <w:t>6</w:t>
            </w:r>
            <w:r>
              <w:rPr>
                <w:rFonts w:hint="eastAsia" w:ascii="宋体" w:hAnsi="宋体"/>
                <w:kern w:val="0"/>
                <w:szCs w:val="21"/>
              </w:rPr>
              <w:t>0</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w:t>
            </w:r>
          </w:p>
        </w:tc>
        <w:tc>
          <w:tcPr>
            <w:tcW w:w="6946" w:type="dxa"/>
            <w:tcBorders>
              <w:top w:val="single" w:color="000000" w:sz="4" w:space="0"/>
              <w:left w:val="nil"/>
              <w:bottom w:val="single" w:color="000000" w:sz="4" w:space="0"/>
              <w:right w:val="single" w:color="000000" w:sz="4" w:space="0"/>
            </w:tcBorders>
            <w:noWrap w:val="0"/>
            <w:vAlign w:val="center"/>
          </w:tcPr>
          <w:p>
            <w:pPr>
              <w:jc w:val="center"/>
              <w:rPr>
                <w:rFonts w:hint="eastAsia"/>
                <w:szCs w:val="21"/>
              </w:rPr>
            </w:pPr>
            <w:r>
              <w:rPr>
                <w:rFonts w:hint="eastAsia" w:ascii="宋体" w:hAnsi="宋体"/>
                <w:kern w:val="0"/>
                <w:szCs w:val="21"/>
              </w:rPr>
              <w:t>偏差率 0</w:t>
            </w:r>
            <w:r>
              <w:rPr>
                <w:rFonts w:ascii="宋体" w:hAnsi="宋体"/>
                <w:kern w:val="0"/>
                <w:szCs w:val="21"/>
              </w:rPr>
              <w:t>.00%</w:t>
            </w:r>
            <w:r>
              <w:rPr>
                <w:rFonts w:hint="eastAsia" w:ascii="宋体" w:hAnsi="宋体"/>
                <w:kern w:val="0"/>
                <w:szCs w:val="21"/>
              </w:rPr>
              <w:t xml:space="preserve">（不含）~ </w:t>
            </w:r>
            <w:r>
              <w:rPr>
                <w:rFonts w:ascii="宋体" w:hAnsi="宋体"/>
                <w:kern w:val="0"/>
                <w:szCs w:val="21"/>
              </w:rPr>
              <w:t>1.00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ascii="宋体" w:hAnsi="宋体"/>
                <w:kern w:val="0"/>
                <w:szCs w:val="21"/>
              </w:rPr>
              <w:t>59</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w:t>
            </w:r>
          </w:p>
        </w:tc>
        <w:tc>
          <w:tcPr>
            <w:tcW w:w="6946" w:type="dxa"/>
            <w:tcBorders>
              <w:top w:val="single" w:color="000000" w:sz="4" w:space="0"/>
              <w:left w:val="nil"/>
              <w:bottom w:val="single" w:color="000000" w:sz="4" w:space="0"/>
              <w:right w:val="single" w:color="000000" w:sz="4" w:space="0"/>
            </w:tcBorders>
            <w:noWrap w:val="0"/>
            <w:vAlign w:val="center"/>
          </w:tcPr>
          <w:p>
            <w:pPr>
              <w:jc w:val="center"/>
              <w:rPr>
                <w:szCs w:val="21"/>
              </w:rPr>
            </w:pPr>
            <w:r>
              <w:rPr>
                <w:rFonts w:hint="eastAsia" w:ascii="宋体" w:hAnsi="宋体"/>
                <w:kern w:val="0"/>
                <w:szCs w:val="21"/>
              </w:rPr>
              <w:t xml:space="preserve">偏差率 </w:t>
            </w:r>
            <w:r>
              <w:rPr>
                <w:rFonts w:ascii="宋体" w:hAnsi="宋体"/>
                <w:kern w:val="0"/>
                <w:szCs w:val="21"/>
              </w:rPr>
              <w:t>1.00%</w:t>
            </w:r>
            <w:r>
              <w:rPr>
                <w:rFonts w:hint="eastAsia" w:ascii="宋体" w:hAnsi="宋体"/>
                <w:kern w:val="0"/>
                <w:szCs w:val="21"/>
              </w:rPr>
              <w:t xml:space="preserve">（不含）~ </w:t>
            </w:r>
            <w:r>
              <w:rPr>
                <w:rFonts w:ascii="宋体" w:hAnsi="宋体"/>
                <w:kern w:val="0"/>
                <w:szCs w:val="21"/>
              </w:rPr>
              <w:t>2.00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58</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4</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 xml:space="preserve">偏差率 </w:t>
            </w:r>
            <w:r>
              <w:rPr>
                <w:rFonts w:ascii="宋体" w:hAnsi="宋体"/>
                <w:kern w:val="0"/>
                <w:szCs w:val="21"/>
              </w:rPr>
              <w:t>2.00%</w:t>
            </w:r>
            <w:r>
              <w:rPr>
                <w:rFonts w:hint="eastAsia" w:ascii="宋体" w:hAnsi="宋体"/>
                <w:kern w:val="0"/>
                <w:szCs w:val="21"/>
              </w:rPr>
              <w:t xml:space="preserve">（不含）~ </w:t>
            </w:r>
            <w:r>
              <w:rPr>
                <w:rFonts w:ascii="宋体" w:hAnsi="宋体"/>
                <w:kern w:val="0"/>
                <w:szCs w:val="21"/>
              </w:rPr>
              <w:t>3.00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57</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偏差率 </w:t>
            </w:r>
            <w:r>
              <w:rPr>
                <w:rFonts w:ascii="宋体" w:hAnsi="宋体"/>
                <w:kern w:val="0"/>
                <w:szCs w:val="21"/>
              </w:rPr>
              <w:t>3.00%</w:t>
            </w:r>
            <w:r>
              <w:rPr>
                <w:rFonts w:hint="eastAsia" w:ascii="宋体" w:hAnsi="宋体"/>
                <w:kern w:val="0"/>
                <w:szCs w:val="21"/>
              </w:rPr>
              <w:t xml:space="preserve">（不含）~ </w:t>
            </w:r>
            <w:r>
              <w:rPr>
                <w:rFonts w:ascii="宋体" w:hAnsi="宋体"/>
                <w:kern w:val="0"/>
                <w:szCs w:val="21"/>
              </w:rPr>
              <w:t>4.00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56</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6</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偏差率 </w:t>
            </w:r>
            <w:r>
              <w:rPr>
                <w:rFonts w:ascii="宋体" w:hAnsi="宋体"/>
                <w:kern w:val="0"/>
                <w:szCs w:val="21"/>
              </w:rPr>
              <w:t>4.00%</w:t>
            </w:r>
            <w:r>
              <w:rPr>
                <w:rFonts w:hint="eastAsia" w:ascii="宋体" w:hAnsi="宋体"/>
                <w:kern w:val="0"/>
                <w:szCs w:val="21"/>
              </w:rPr>
              <w:t xml:space="preserve">（不含）~ </w:t>
            </w:r>
            <w:r>
              <w:rPr>
                <w:rFonts w:ascii="宋体" w:hAnsi="宋体"/>
                <w:kern w:val="0"/>
                <w:szCs w:val="21"/>
              </w:rPr>
              <w:t>5.00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55</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7</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偏差率 </w:t>
            </w:r>
            <w:r>
              <w:rPr>
                <w:rFonts w:ascii="宋体" w:hAnsi="宋体"/>
                <w:kern w:val="0"/>
                <w:szCs w:val="21"/>
              </w:rPr>
              <w:t>5.00%</w:t>
            </w:r>
            <w:r>
              <w:rPr>
                <w:rFonts w:hint="eastAsia" w:ascii="宋体" w:hAnsi="宋体"/>
                <w:kern w:val="0"/>
                <w:szCs w:val="21"/>
              </w:rPr>
              <w:t xml:space="preserve">（不含）~ </w:t>
            </w:r>
            <w:r>
              <w:rPr>
                <w:rFonts w:ascii="宋体" w:hAnsi="宋体"/>
                <w:kern w:val="0"/>
                <w:szCs w:val="21"/>
              </w:rPr>
              <w:t>6.00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54</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 xml:space="preserve">偏差率 </w:t>
            </w:r>
            <w:r>
              <w:rPr>
                <w:rFonts w:ascii="宋体" w:hAnsi="宋体"/>
                <w:kern w:val="0"/>
                <w:szCs w:val="21"/>
              </w:rPr>
              <w:t>6.00%</w:t>
            </w:r>
            <w:r>
              <w:rPr>
                <w:rFonts w:hint="eastAsia" w:ascii="宋体" w:hAnsi="宋体"/>
                <w:kern w:val="0"/>
                <w:szCs w:val="21"/>
              </w:rPr>
              <w:t xml:space="preserve">（不含）~ </w:t>
            </w:r>
            <w:r>
              <w:rPr>
                <w:rFonts w:ascii="宋体" w:hAnsi="宋体"/>
                <w:kern w:val="0"/>
                <w:szCs w:val="21"/>
              </w:rPr>
              <w:t>7.00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53</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9</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 xml:space="preserve">偏差率 </w:t>
            </w:r>
            <w:r>
              <w:rPr>
                <w:rFonts w:ascii="宋体" w:hAnsi="宋体"/>
                <w:kern w:val="0"/>
                <w:szCs w:val="21"/>
              </w:rPr>
              <w:t>7.00%</w:t>
            </w:r>
            <w:r>
              <w:rPr>
                <w:rFonts w:hint="eastAsia" w:ascii="宋体" w:hAnsi="宋体"/>
                <w:kern w:val="0"/>
                <w:szCs w:val="21"/>
              </w:rPr>
              <w:t xml:space="preserve">（不含）~ </w:t>
            </w:r>
            <w:r>
              <w:rPr>
                <w:rFonts w:ascii="宋体" w:hAnsi="宋体"/>
                <w:kern w:val="0"/>
                <w:szCs w:val="21"/>
              </w:rPr>
              <w:t>8.00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52</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 xml:space="preserve">偏差率 </w:t>
            </w:r>
            <w:r>
              <w:rPr>
                <w:rFonts w:ascii="宋体" w:hAnsi="宋体"/>
                <w:kern w:val="0"/>
                <w:szCs w:val="21"/>
              </w:rPr>
              <w:t>8.00%</w:t>
            </w:r>
            <w:r>
              <w:rPr>
                <w:rFonts w:hint="eastAsia" w:ascii="宋体" w:hAnsi="宋体"/>
                <w:kern w:val="0"/>
                <w:szCs w:val="21"/>
              </w:rPr>
              <w:t xml:space="preserve">（不含）~ </w:t>
            </w:r>
            <w:r>
              <w:rPr>
                <w:rFonts w:ascii="宋体" w:hAnsi="宋体"/>
                <w:kern w:val="0"/>
                <w:szCs w:val="21"/>
              </w:rPr>
              <w:t>9.00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51</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11</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 xml:space="preserve">偏差率 </w:t>
            </w:r>
            <w:r>
              <w:rPr>
                <w:rFonts w:ascii="宋体" w:hAnsi="宋体"/>
                <w:kern w:val="0"/>
                <w:szCs w:val="21"/>
              </w:rPr>
              <w:t>9.00%</w:t>
            </w:r>
            <w:r>
              <w:rPr>
                <w:rFonts w:hint="eastAsia" w:ascii="宋体" w:hAnsi="宋体"/>
                <w:kern w:val="0"/>
                <w:szCs w:val="21"/>
              </w:rPr>
              <w:t xml:space="preserve">（不含）~ </w:t>
            </w:r>
            <w:r>
              <w:rPr>
                <w:rFonts w:ascii="宋体" w:hAnsi="宋体"/>
                <w:kern w:val="0"/>
                <w:szCs w:val="21"/>
              </w:rPr>
              <w:t>10.00</w:t>
            </w:r>
            <w:r>
              <w:rPr>
                <w:rFonts w:hint="eastAsia" w:ascii="宋体" w:hAnsi="宋体"/>
                <w:kern w:val="0"/>
                <w:szCs w:val="21"/>
              </w:rPr>
              <w:t>%（含）</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50</w:t>
            </w:r>
          </w:p>
        </w:tc>
      </w:tr>
      <w:tr>
        <w:tblPrEx>
          <w:tblCellMar>
            <w:top w:w="0" w:type="dxa"/>
            <w:left w:w="108" w:type="dxa"/>
            <w:bottom w:w="0" w:type="dxa"/>
            <w:right w:w="108" w:type="dxa"/>
          </w:tblCellMar>
        </w:tblPrEx>
        <w:trPr>
          <w:trHeight w:val="369"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12</w:t>
            </w:r>
          </w:p>
        </w:tc>
        <w:tc>
          <w:tcPr>
            <w:tcW w:w="694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偏差率 10</w:t>
            </w:r>
            <w:r>
              <w:rPr>
                <w:rFonts w:ascii="宋体" w:hAnsi="宋体"/>
                <w:kern w:val="0"/>
                <w:szCs w:val="21"/>
              </w:rPr>
              <w:t xml:space="preserve">.00% </w:t>
            </w:r>
            <w:r>
              <w:rPr>
                <w:rFonts w:hint="eastAsia" w:ascii="宋体" w:hAnsi="宋体"/>
                <w:kern w:val="0"/>
                <w:szCs w:val="21"/>
              </w:rPr>
              <w:t>以上</w:t>
            </w:r>
          </w:p>
        </w:tc>
        <w:tc>
          <w:tcPr>
            <w:tcW w:w="125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Cs w:val="21"/>
              </w:rPr>
            </w:pPr>
            <w:r>
              <w:rPr>
                <w:rFonts w:ascii="宋体" w:hAnsi="宋体"/>
                <w:kern w:val="0"/>
                <w:szCs w:val="21"/>
              </w:rPr>
              <w:t>0</w:t>
            </w:r>
          </w:p>
        </w:tc>
      </w:tr>
    </w:tbl>
    <w:p>
      <w:pPr>
        <w:pStyle w:val="71"/>
        <w:numPr>
          <w:ilvl w:val="1"/>
          <w:numId w:val="2"/>
        </w:numPr>
        <w:spacing w:line="360" w:lineRule="auto"/>
        <w:ind w:firstLineChars="0"/>
        <w:jc w:val="left"/>
        <w:rPr>
          <w:rFonts w:hint="eastAsia" w:ascii="宋体" w:hAnsi="宋体"/>
          <w:b/>
          <w:szCs w:val="21"/>
        </w:rPr>
      </w:pPr>
      <w:r>
        <w:rPr>
          <w:rFonts w:hint="eastAsia" w:ascii="宋体" w:hAnsi="宋体"/>
          <w:b/>
          <w:szCs w:val="21"/>
        </w:rPr>
        <w:t>技术标评分</w:t>
      </w:r>
      <w:r>
        <w:rPr>
          <w:rFonts w:ascii="宋体" w:hAnsi="宋体"/>
          <w:b/>
          <w:szCs w:val="21"/>
        </w:rPr>
        <w:t>标准</w:t>
      </w:r>
    </w:p>
    <w:tbl>
      <w:tblPr>
        <w:tblStyle w:val="40"/>
        <w:tblW w:w="0" w:type="auto"/>
        <w:jc w:val="center"/>
        <w:tblLayout w:type="fixed"/>
        <w:tblCellMar>
          <w:top w:w="0" w:type="dxa"/>
          <w:left w:w="108" w:type="dxa"/>
          <w:bottom w:w="0" w:type="dxa"/>
          <w:right w:w="108" w:type="dxa"/>
        </w:tblCellMar>
      </w:tblPr>
      <w:tblGrid>
        <w:gridCol w:w="845"/>
        <w:gridCol w:w="3713"/>
        <w:gridCol w:w="1106"/>
        <w:gridCol w:w="2127"/>
        <w:gridCol w:w="1267"/>
      </w:tblGrid>
      <w:tr>
        <w:tblPrEx>
          <w:tblCellMar>
            <w:top w:w="0" w:type="dxa"/>
            <w:left w:w="108" w:type="dxa"/>
            <w:bottom w:w="0" w:type="dxa"/>
            <w:right w:w="108" w:type="dxa"/>
          </w:tblCellMar>
        </w:tblPrEx>
        <w:trPr>
          <w:trHeight w:val="395" w:hRule="atLeast"/>
          <w:jc w:val="center"/>
        </w:trPr>
        <w:tc>
          <w:tcPr>
            <w:tcW w:w="845" w:type="dxa"/>
            <w:tcBorders>
              <w:top w:val="single" w:color="auto" w:sz="4" w:space="0"/>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序号</w:t>
            </w:r>
          </w:p>
        </w:tc>
        <w:tc>
          <w:tcPr>
            <w:tcW w:w="3713"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项目</w:t>
            </w:r>
          </w:p>
        </w:tc>
        <w:tc>
          <w:tcPr>
            <w:tcW w:w="1106"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标准分</w:t>
            </w:r>
          </w:p>
        </w:tc>
        <w:tc>
          <w:tcPr>
            <w:tcW w:w="212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评分标准</w:t>
            </w:r>
          </w:p>
        </w:tc>
        <w:tc>
          <w:tcPr>
            <w:tcW w:w="126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分值</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w:t>
            </w:r>
          </w:p>
        </w:tc>
        <w:tc>
          <w:tcPr>
            <w:tcW w:w="3713"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施工方案</w:t>
            </w:r>
          </w:p>
        </w:tc>
        <w:tc>
          <w:tcPr>
            <w:tcW w:w="1106"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w:t>
            </w:r>
            <w:r>
              <w:rPr>
                <w:rFonts w:ascii="宋体" w:hAnsi="宋体" w:eastAsia="宋体"/>
                <w:kern w:val="0"/>
                <w:sz w:val="21"/>
                <w:szCs w:val="21"/>
              </w:rPr>
              <w:t>0</w:t>
            </w:r>
            <w:r>
              <w:rPr>
                <w:rFonts w:hint="eastAsia" w:ascii="宋体" w:hAnsi="宋体" w:eastAsia="宋体"/>
                <w:kern w:val="0"/>
                <w:sz w:val="21"/>
                <w:szCs w:val="21"/>
              </w:rPr>
              <w:t>分</w:t>
            </w: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先进</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ascii="宋体" w:hAnsi="宋体" w:eastAsia="宋体"/>
                <w:kern w:val="0"/>
                <w:sz w:val="21"/>
                <w:szCs w:val="21"/>
              </w:rPr>
              <w:t>8</w:t>
            </w:r>
            <w:r>
              <w:rPr>
                <w:rFonts w:hint="eastAsia" w:ascii="宋体" w:hAnsi="宋体" w:eastAsia="宋体"/>
                <w:kern w:val="0"/>
                <w:sz w:val="21"/>
                <w:szCs w:val="21"/>
              </w:rPr>
              <w:t>-</w:t>
            </w:r>
            <w:r>
              <w:rPr>
                <w:rFonts w:ascii="宋体" w:hAnsi="宋体" w:eastAsia="宋体"/>
                <w:kern w:val="0"/>
                <w:sz w:val="21"/>
                <w:szCs w:val="21"/>
              </w:rPr>
              <w:t>10</w:t>
            </w:r>
            <w:r>
              <w:rPr>
                <w:rFonts w:hint="eastAsia" w:ascii="宋体" w:hAnsi="宋体" w:eastAsia="宋体"/>
                <w:kern w:val="0"/>
                <w:sz w:val="21"/>
                <w:szCs w:val="21"/>
              </w:rPr>
              <w:t>分</w:t>
            </w:r>
          </w:p>
        </w:tc>
      </w:tr>
      <w:tr>
        <w:tblPrEx>
          <w:tblCellMar>
            <w:top w:w="0" w:type="dxa"/>
            <w:left w:w="108" w:type="dxa"/>
            <w:bottom w:w="0" w:type="dxa"/>
            <w:right w:w="108" w:type="dxa"/>
          </w:tblCellMar>
        </w:tblPrEx>
        <w:trPr>
          <w:trHeight w:val="395" w:hRule="atLeast"/>
          <w:jc w:val="center"/>
        </w:trPr>
        <w:tc>
          <w:tcPr>
            <w:tcW w:w="845"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3713"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p>
        </w:tc>
        <w:tc>
          <w:tcPr>
            <w:tcW w:w="1106"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212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可行</w:t>
            </w:r>
          </w:p>
        </w:tc>
        <w:tc>
          <w:tcPr>
            <w:tcW w:w="126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0-7分</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2</w:t>
            </w:r>
          </w:p>
        </w:tc>
        <w:tc>
          <w:tcPr>
            <w:tcW w:w="3713" w:type="dxa"/>
            <w:vMerge w:val="restart"/>
            <w:tcBorders>
              <w:top w:val="nil"/>
              <w:left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质量保证体系及措施</w:t>
            </w:r>
          </w:p>
        </w:tc>
        <w:tc>
          <w:tcPr>
            <w:tcW w:w="1106" w:type="dxa"/>
            <w:vMerge w:val="restart"/>
            <w:tcBorders>
              <w:top w:val="nil"/>
              <w:left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完善、可靠</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r>
      <w:tr>
        <w:tblPrEx>
          <w:tblCellMar>
            <w:top w:w="0" w:type="dxa"/>
            <w:left w:w="108" w:type="dxa"/>
            <w:bottom w:w="0" w:type="dxa"/>
            <w:right w:w="108" w:type="dxa"/>
          </w:tblCellMar>
        </w:tblPrEx>
        <w:trPr>
          <w:trHeight w:val="395" w:hRule="atLeast"/>
          <w:jc w:val="center"/>
        </w:trPr>
        <w:tc>
          <w:tcPr>
            <w:tcW w:w="845" w:type="dxa"/>
            <w:vMerge w:val="continue"/>
            <w:tcBorders>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3713" w:type="dxa"/>
            <w:vMerge w:val="continue"/>
            <w:tcBorders>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p>
        </w:tc>
        <w:tc>
          <w:tcPr>
            <w:tcW w:w="1106" w:type="dxa"/>
            <w:vMerge w:val="continue"/>
            <w:tcBorders>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欠完善</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0-3分</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w:t>
            </w:r>
          </w:p>
        </w:tc>
        <w:tc>
          <w:tcPr>
            <w:tcW w:w="3713"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安全措施环保措施</w:t>
            </w:r>
          </w:p>
        </w:tc>
        <w:tc>
          <w:tcPr>
            <w:tcW w:w="1106"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完善、可靠</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r>
      <w:tr>
        <w:tblPrEx>
          <w:tblCellMar>
            <w:top w:w="0" w:type="dxa"/>
            <w:left w:w="108" w:type="dxa"/>
            <w:bottom w:w="0" w:type="dxa"/>
            <w:right w:w="108" w:type="dxa"/>
          </w:tblCellMar>
        </w:tblPrEx>
        <w:trPr>
          <w:trHeight w:val="395" w:hRule="atLeast"/>
          <w:jc w:val="center"/>
        </w:trPr>
        <w:tc>
          <w:tcPr>
            <w:tcW w:w="845"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3713"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p>
        </w:tc>
        <w:tc>
          <w:tcPr>
            <w:tcW w:w="1106"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欠完善</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0-3分</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w:t>
            </w:r>
          </w:p>
        </w:tc>
        <w:tc>
          <w:tcPr>
            <w:tcW w:w="3713"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劳动力及主要材料构件及机械的用量计划</w:t>
            </w:r>
          </w:p>
        </w:tc>
        <w:tc>
          <w:tcPr>
            <w:tcW w:w="1106"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合理</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r>
      <w:tr>
        <w:tblPrEx>
          <w:tblCellMar>
            <w:top w:w="0" w:type="dxa"/>
            <w:left w:w="108" w:type="dxa"/>
            <w:bottom w:w="0" w:type="dxa"/>
            <w:right w:w="108" w:type="dxa"/>
          </w:tblCellMar>
        </w:tblPrEx>
        <w:trPr>
          <w:trHeight w:val="395" w:hRule="atLeast"/>
          <w:jc w:val="center"/>
        </w:trPr>
        <w:tc>
          <w:tcPr>
            <w:tcW w:w="845"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3713"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p>
        </w:tc>
        <w:tc>
          <w:tcPr>
            <w:tcW w:w="1106"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欠合理</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0-3分</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5</w:t>
            </w:r>
          </w:p>
        </w:tc>
        <w:tc>
          <w:tcPr>
            <w:tcW w:w="3713"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施工进度计划及保证措施</w:t>
            </w:r>
          </w:p>
        </w:tc>
        <w:tc>
          <w:tcPr>
            <w:tcW w:w="1106"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合理</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r>
      <w:tr>
        <w:tblPrEx>
          <w:tblCellMar>
            <w:top w:w="0" w:type="dxa"/>
            <w:left w:w="108" w:type="dxa"/>
            <w:bottom w:w="0" w:type="dxa"/>
            <w:right w:w="108" w:type="dxa"/>
          </w:tblCellMar>
        </w:tblPrEx>
        <w:trPr>
          <w:trHeight w:val="395" w:hRule="atLeast"/>
          <w:jc w:val="center"/>
        </w:trPr>
        <w:tc>
          <w:tcPr>
            <w:tcW w:w="845"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3713"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p>
        </w:tc>
        <w:tc>
          <w:tcPr>
            <w:tcW w:w="1106"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212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欠合理</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0-3分</w:t>
            </w:r>
          </w:p>
        </w:tc>
      </w:tr>
      <w:tr>
        <w:tblPrEx>
          <w:tblCellMar>
            <w:top w:w="0" w:type="dxa"/>
            <w:left w:w="108" w:type="dxa"/>
            <w:bottom w:w="0" w:type="dxa"/>
            <w:right w:w="108" w:type="dxa"/>
          </w:tblCellMar>
        </w:tblPrEx>
        <w:trPr>
          <w:trHeight w:val="395" w:hRule="atLeast"/>
          <w:jc w:val="center"/>
        </w:trPr>
        <w:tc>
          <w:tcPr>
            <w:tcW w:w="845"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6</w:t>
            </w:r>
          </w:p>
        </w:tc>
        <w:tc>
          <w:tcPr>
            <w:tcW w:w="3713"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ascii="宋体" w:hAnsi="宋体" w:eastAsia="宋体"/>
                <w:kern w:val="0"/>
                <w:sz w:val="21"/>
                <w:szCs w:val="21"/>
              </w:rPr>
            </w:pPr>
            <w:r>
              <w:rPr>
                <w:rFonts w:hint="eastAsia" w:ascii="宋体" w:hAnsi="宋体" w:eastAsia="宋体"/>
                <w:kern w:val="0"/>
                <w:sz w:val="21"/>
                <w:szCs w:val="21"/>
              </w:rPr>
              <w:t>现场组织机构框图及人员配置</w:t>
            </w:r>
          </w:p>
        </w:tc>
        <w:tc>
          <w:tcPr>
            <w:tcW w:w="1106" w:type="dxa"/>
            <w:vMerge w:val="restart"/>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c>
          <w:tcPr>
            <w:tcW w:w="2127" w:type="dxa"/>
            <w:tcBorders>
              <w:top w:val="nil"/>
              <w:left w:val="nil"/>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完善、可靠</w:t>
            </w:r>
          </w:p>
        </w:tc>
        <w:tc>
          <w:tcPr>
            <w:tcW w:w="1267"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4分</w:t>
            </w:r>
          </w:p>
        </w:tc>
      </w:tr>
      <w:tr>
        <w:tblPrEx>
          <w:tblCellMar>
            <w:top w:w="0" w:type="dxa"/>
            <w:left w:w="108" w:type="dxa"/>
            <w:bottom w:w="0" w:type="dxa"/>
            <w:right w:w="108" w:type="dxa"/>
          </w:tblCellMar>
        </w:tblPrEx>
        <w:trPr>
          <w:trHeight w:val="395" w:hRule="atLeast"/>
          <w:jc w:val="center"/>
        </w:trPr>
        <w:tc>
          <w:tcPr>
            <w:tcW w:w="845" w:type="dxa"/>
            <w:vMerge w:val="continue"/>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hint="eastAsia" w:ascii="宋体" w:hAnsi="宋体" w:eastAsia="宋体"/>
                <w:kern w:val="0"/>
                <w:sz w:val="21"/>
                <w:szCs w:val="21"/>
              </w:rPr>
            </w:pPr>
          </w:p>
        </w:tc>
        <w:tc>
          <w:tcPr>
            <w:tcW w:w="3713"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left"/>
              <w:rPr>
                <w:rFonts w:hint="eastAsia" w:ascii="宋体" w:hAnsi="宋体" w:eastAsia="宋体"/>
                <w:kern w:val="0"/>
                <w:sz w:val="21"/>
                <w:szCs w:val="21"/>
              </w:rPr>
            </w:pPr>
          </w:p>
        </w:tc>
        <w:tc>
          <w:tcPr>
            <w:tcW w:w="1106" w:type="dxa"/>
            <w:vMerge w:val="continue"/>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hint="eastAsia" w:ascii="宋体" w:hAnsi="宋体" w:eastAsia="宋体"/>
                <w:kern w:val="0"/>
                <w:sz w:val="21"/>
                <w:szCs w:val="21"/>
              </w:rPr>
            </w:pPr>
          </w:p>
        </w:tc>
        <w:tc>
          <w:tcPr>
            <w:tcW w:w="2127" w:type="dxa"/>
            <w:tcBorders>
              <w:top w:val="single" w:color="auto" w:sz="4" w:space="0"/>
              <w:left w:val="nil"/>
              <w:bottom w:val="single" w:color="auto" w:sz="4" w:space="0"/>
              <w:right w:val="single" w:color="auto" w:sz="4" w:space="0"/>
            </w:tcBorders>
            <w:noWrap w:val="0"/>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欠完善</w:t>
            </w:r>
          </w:p>
        </w:tc>
        <w:tc>
          <w:tcPr>
            <w:tcW w:w="126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0-3分</w:t>
            </w:r>
          </w:p>
        </w:tc>
      </w:tr>
      <w:tr>
        <w:tblPrEx>
          <w:tblCellMar>
            <w:top w:w="0" w:type="dxa"/>
            <w:left w:w="108" w:type="dxa"/>
            <w:bottom w:w="0" w:type="dxa"/>
            <w:right w:w="108" w:type="dxa"/>
          </w:tblCellMar>
        </w:tblPrEx>
        <w:trPr>
          <w:trHeight w:val="395" w:hRule="atLeast"/>
          <w:jc w:val="center"/>
        </w:trPr>
        <w:tc>
          <w:tcPr>
            <w:tcW w:w="845" w:type="dxa"/>
            <w:tcBorders>
              <w:top w:val="nil"/>
              <w:left w:val="single" w:color="auto" w:sz="4" w:space="0"/>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7</w:t>
            </w:r>
          </w:p>
        </w:tc>
        <w:tc>
          <w:tcPr>
            <w:tcW w:w="3713"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left"/>
              <w:rPr>
                <w:rFonts w:hint="eastAsia" w:ascii="宋体" w:hAnsi="宋体" w:eastAsia="宋体"/>
                <w:kern w:val="0"/>
                <w:sz w:val="21"/>
                <w:szCs w:val="21"/>
              </w:rPr>
            </w:pPr>
            <w:r>
              <w:rPr>
                <w:rFonts w:hint="eastAsia" w:ascii="宋体" w:hAnsi="宋体" w:eastAsia="宋体"/>
                <w:kern w:val="0"/>
                <w:sz w:val="21"/>
                <w:szCs w:val="21"/>
              </w:rPr>
              <w:t>技术标得分</w:t>
            </w:r>
            <w:r>
              <w:rPr>
                <w:rFonts w:ascii="宋体" w:hAnsi="宋体" w:eastAsia="宋体"/>
                <w:kern w:val="0"/>
                <w:sz w:val="21"/>
                <w:szCs w:val="21"/>
              </w:rPr>
              <w:t>合计</w:t>
            </w:r>
          </w:p>
        </w:tc>
        <w:tc>
          <w:tcPr>
            <w:tcW w:w="1106" w:type="dxa"/>
            <w:tcBorders>
              <w:top w:val="nil"/>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30分</w:t>
            </w:r>
          </w:p>
        </w:tc>
        <w:tc>
          <w:tcPr>
            <w:tcW w:w="212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c>
          <w:tcPr>
            <w:tcW w:w="1267" w:type="dxa"/>
            <w:tcBorders>
              <w:top w:val="single" w:color="auto" w:sz="4" w:space="0"/>
              <w:left w:val="nil"/>
              <w:bottom w:val="single" w:color="auto" w:sz="4" w:space="0"/>
              <w:right w:val="single" w:color="auto" w:sz="4" w:space="0"/>
            </w:tcBorders>
            <w:noWrap/>
            <w:vAlign w:val="center"/>
          </w:tcPr>
          <w:p>
            <w:pPr>
              <w:pStyle w:val="25"/>
              <w:adjustRightInd/>
              <w:snapToGrid/>
              <w:spacing w:line="240" w:lineRule="auto"/>
              <w:ind w:firstLine="0" w:firstLineChars="0"/>
              <w:contextualSpacing/>
              <w:jc w:val="center"/>
              <w:rPr>
                <w:rFonts w:ascii="宋体" w:hAnsi="宋体" w:eastAsia="宋体"/>
                <w:kern w:val="0"/>
                <w:sz w:val="21"/>
                <w:szCs w:val="21"/>
              </w:rPr>
            </w:pPr>
          </w:p>
        </w:tc>
      </w:tr>
    </w:tbl>
    <w:p>
      <w:pPr>
        <w:pStyle w:val="71"/>
        <w:numPr>
          <w:ilvl w:val="1"/>
          <w:numId w:val="2"/>
        </w:numPr>
        <w:spacing w:line="360" w:lineRule="auto"/>
        <w:ind w:firstLineChars="0"/>
        <w:jc w:val="left"/>
        <w:rPr>
          <w:rFonts w:ascii="宋体" w:hAnsi="宋体"/>
          <w:b/>
          <w:szCs w:val="21"/>
        </w:rPr>
      </w:pPr>
      <w:r>
        <w:rPr>
          <w:rFonts w:hint="eastAsia" w:ascii="宋体" w:hAnsi="宋体"/>
          <w:b/>
          <w:szCs w:val="21"/>
        </w:rPr>
        <w:t>商务标</w:t>
      </w:r>
      <w:r>
        <w:rPr>
          <w:rFonts w:ascii="宋体" w:hAnsi="宋体"/>
          <w:b/>
          <w:szCs w:val="21"/>
        </w:rPr>
        <w:t>评分标准</w:t>
      </w:r>
    </w:p>
    <w:tbl>
      <w:tblPr>
        <w:tblStyle w:val="40"/>
        <w:tblW w:w="0" w:type="auto"/>
        <w:jc w:val="center"/>
        <w:tblLayout w:type="fixed"/>
        <w:tblCellMar>
          <w:top w:w="0" w:type="dxa"/>
          <w:left w:w="108" w:type="dxa"/>
          <w:bottom w:w="0" w:type="dxa"/>
          <w:right w:w="108" w:type="dxa"/>
        </w:tblCellMar>
      </w:tblPr>
      <w:tblGrid>
        <w:gridCol w:w="861"/>
        <w:gridCol w:w="2268"/>
        <w:gridCol w:w="992"/>
        <w:gridCol w:w="3544"/>
        <w:gridCol w:w="1426"/>
      </w:tblGrid>
      <w:tr>
        <w:trPr>
          <w:trHeight w:val="936" w:hRule="atLeast"/>
          <w:jc w:val="center"/>
        </w:trPr>
        <w:tc>
          <w:tcPr>
            <w:tcW w:w="861" w:type="dxa"/>
            <w:tcBorders>
              <w:top w:val="single" w:color="auto" w:sz="4" w:space="0"/>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序号</w:t>
            </w:r>
          </w:p>
        </w:tc>
        <w:tc>
          <w:tcPr>
            <w:tcW w:w="2268" w:type="dxa"/>
            <w:tcBorders>
              <w:top w:val="single" w:color="auto" w:sz="4" w:space="0"/>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项目</w:t>
            </w:r>
          </w:p>
        </w:tc>
        <w:tc>
          <w:tcPr>
            <w:tcW w:w="992" w:type="dxa"/>
            <w:tcBorders>
              <w:top w:val="single" w:color="auto" w:sz="4" w:space="0"/>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标准分</w:t>
            </w:r>
          </w:p>
        </w:tc>
        <w:tc>
          <w:tcPr>
            <w:tcW w:w="3544" w:type="dxa"/>
            <w:tcBorders>
              <w:top w:val="single" w:color="auto" w:sz="4" w:space="0"/>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评分标准</w:t>
            </w:r>
          </w:p>
        </w:tc>
        <w:tc>
          <w:tcPr>
            <w:tcW w:w="1426" w:type="dxa"/>
            <w:tcBorders>
              <w:top w:val="single" w:color="auto" w:sz="4" w:space="0"/>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分值</w:t>
            </w:r>
          </w:p>
        </w:tc>
      </w:tr>
      <w:tr>
        <w:tblPrEx>
          <w:tblCellMar>
            <w:top w:w="0" w:type="dxa"/>
            <w:left w:w="108" w:type="dxa"/>
            <w:bottom w:w="0" w:type="dxa"/>
            <w:right w:w="108" w:type="dxa"/>
          </w:tblCellMar>
        </w:tblPrEx>
        <w:trPr>
          <w:trHeight w:val="936" w:hRule="atLeast"/>
          <w:jc w:val="center"/>
        </w:trPr>
        <w:tc>
          <w:tcPr>
            <w:tcW w:w="861"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w:t>
            </w:r>
          </w:p>
        </w:tc>
        <w:tc>
          <w:tcPr>
            <w:tcW w:w="2268"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企业资质等级</w:t>
            </w:r>
          </w:p>
        </w:tc>
        <w:tc>
          <w:tcPr>
            <w:tcW w:w="992"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1.5分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满足</w:t>
            </w:r>
            <w:r>
              <w:rPr>
                <w:rFonts w:ascii="宋体" w:hAnsi="宋体" w:eastAsia="宋体"/>
                <w:kern w:val="0"/>
                <w:sz w:val="21"/>
                <w:szCs w:val="21"/>
              </w:rPr>
              <w:t>招标要求</w:t>
            </w:r>
          </w:p>
          <w:p>
            <w:pPr>
              <w:pStyle w:val="25"/>
              <w:adjustRightInd/>
              <w:snapToGrid/>
              <w:ind w:firstLine="0" w:firstLineChars="0"/>
              <w:contextualSpacing/>
              <w:jc w:val="center"/>
              <w:rPr>
                <w:rFonts w:hint="eastAsia" w:ascii="宋体" w:hAnsi="宋体" w:eastAsia="宋体"/>
                <w:kern w:val="0"/>
                <w:sz w:val="21"/>
                <w:szCs w:val="21"/>
              </w:rPr>
            </w:pPr>
            <w:r>
              <w:rPr>
                <w:rFonts w:ascii="宋体" w:hAnsi="宋体" w:eastAsia="宋体"/>
                <w:kern w:val="0"/>
                <w:sz w:val="21"/>
                <w:szCs w:val="21"/>
              </w:rPr>
              <w:t>且</w:t>
            </w:r>
            <w:r>
              <w:rPr>
                <w:rFonts w:hint="eastAsia" w:ascii="宋体" w:hAnsi="宋体" w:eastAsia="宋体"/>
                <w:kern w:val="0"/>
                <w:sz w:val="21"/>
                <w:szCs w:val="21"/>
              </w:rPr>
              <w:t>相应</w:t>
            </w:r>
            <w:r>
              <w:rPr>
                <w:rFonts w:ascii="宋体" w:hAnsi="宋体" w:eastAsia="宋体"/>
                <w:kern w:val="0"/>
                <w:sz w:val="21"/>
                <w:szCs w:val="21"/>
              </w:rPr>
              <w:t>资质等级为一级</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1.5分</w:t>
            </w:r>
          </w:p>
        </w:tc>
      </w:tr>
      <w:tr>
        <w:tblPrEx>
          <w:tblCellMar>
            <w:top w:w="0" w:type="dxa"/>
            <w:left w:w="108" w:type="dxa"/>
            <w:bottom w:w="0" w:type="dxa"/>
            <w:right w:w="108" w:type="dxa"/>
          </w:tblCellMar>
        </w:tblPrEx>
        <w:trPr>
          <w:trHeight w:val="936"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992"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满足</w:t>
            </w:r>
            <w:r>
              <w:rPr>
                <w:rFonts w:ascii="宋体" w:hAnsi="宋体" w:eastAsia="宋体"/>
                <w:kern w:val="0"/>
                <w:sz w:val="21"/>
                <w:szCs w:val="21"/>
              </w:rPr>
              <w:t>招标要求</w:t>
            </w:r>
          </w:p>
          <w:p>
            <w:pPr>
              <w:pStyle w:val="25"/>
              <w:adjustRightInd/>
              <w:snapToGrid/>
              <w:ind w:firstLine="0" w:firstLineChars="0"/>
              <w:contextualSpacing/>
              <w:jc w:val="center"/>
              <w:rPr>
                <w:rFonts w:hint="eastAsia" w:ascii="宋体" w:hAnsi="宋体" w:eastAsia="宋体"/>
                <w:kern w:val="0"/>
                <w:sz w:val="21"/>
                <w:szCs w:val="21"/>
              </w:rPr>
            </w:pPr>
            <w:r>
              <w:rPr>
                <w:rFonts w:ascii="宋体" w:hAnsi="宋体" w:eastAsia="宋体"/>
                <w:kern w:val="0"/>
                <w:sz w:val="21"/>
                <w:szCs w:val="21"/>
              </w:rPr>
              <w:t>且</w:t>
            </w:r>
            <w:r>
              <w:rPr>
                <w:rFonts w:hint="eastAsia" w:ascii="宋体" w:hAnsi="宋体" w:eastAsia="宋体"/>
                <w:kern w:val="0"/>
                <w:sz w:val="21"/>
                <w:szCs w:val="21"/>
              </w:rPr>
              <w:t>相应</w:t>
            </w:r>
            <w:r>
              <w:rPr>
                <w:rFonts w:ascii="宋体" w:hAnsi="宋体" w:eastAsia="宋体"/>
                <w:kern w:val="0"/>
                <w:sz w:val="21"/>
                <w:szCs w:val="21"/>
              </w:rPr>
              <w:t>资质等级为</w:t>
            </w:r>
            <w:r>
              <w:rPr>
                <w:rFonts w:hint="eastAsia" w:ascii="宋体" w:hAnsi="宋体" w:eastAsia="宋体"/>
                <w:kern w:val="0"/>
                <w:sz w:val="21"/>
                <w:szCs w:val="21"/>
              </w:rPr>
              <w:t>二</w:t>
            </w:r>
            <w:r>
              <w:rPr>
                <w:rFonts w:ascii="宋体" w:hAnsi="宋体" w:eastAsia="宋体"/>
                <w:kern w:val="0"/>
                <w:sz w:val="21"/>
                <w:szCs w:val="21"/>
              </w:rPr>
              <w:t>级</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1分</w:t>
            </w:r>
          </w:p>
        </w:tc>
      </w:tr>
      <w:tr>
        <w:tblPrEx>
          <w:tblCellMar>
            <w:top w:w="0" w:type="dxa"/>
            <w:left w:w="108" w:type="dxa"/>
            <w:bottom w:w="0" w:type="dxa"/>
            <w:right w:w="108" w:type="dxa"/>
          </w:tblCellMar>
        </w:tblPrEx>
        <w:trPr>
          <w:trHeight w:val="936"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992"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满足</w:t>
            </w:r>
            <w:r>
              <w:rPr>
                <w:rFonts w:ascii="宋体" w:hAnsi="宋体" w:eastAsia="宋体"/>
                <w:kern w:val="0"/>
                <w:sz w:val="21"/>
                <w:szCs w:val="21"/>
              </w:rPr>
              <w:t>招标要求</w:t>
            </w:r>
          </w:p>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且</w:t>
            </w:r>
            <w:r>
              <w:rPr>
                <w:rFonts w:hint="eastAsia" w:ascii="宋体" w:hAnsi="宋体" w:eastAsia="宋体"/>
                <w:kern w:val="0"/>
                <w:sz w:val="21"/>
                <w:szCs w:val="21"/>
              </w:rPr>
              <w:t>相应</w:t>
            </w:r>
            <w:r>
              <w:rPr>
                <w:rFonts w:ascii="宋体" w:hAnsi="宋体" w:eastAsia="宋体"/>
                <w:kern w:val="0"/>
                <w:sz w:val="21"/>
                <w:szCs w:val="21"/>
              </w:rPr>
              <w:t>资质等级为</w:t>
            </w:r>
            <w:r>
              <w:rPr>
                <w:rFonts w:hint="eastAsia" w:ascii="宋体" w:hAnsi="宋体" w:eastAsia="宋体"/>
                <w:kern w:val="0"/>
                <w:sz w:val="21"/>
                <w:szCs w:val="21"/>
              </w:rPr>
              <w:t>三</w:t>
            </w:r>
            <w:r>
              <w:rPr>
                <w:rFonts w:ascii="宋体" w:hAnsi="宋体" w:eastAsia="宋体"/>
                <w:kern w:val="0"/>
                <w:sz w:val="21"/>
                <w:szCs w:val="21"/>
              </w:rPr>
              <w:t>级</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0.5</w:t>
            </w:r>
            <w:r>
              <w:rPr>
                <w:rFonts w:hint="eastAsia" w:ascii="宋体" w:hAnsi="宋体" w:eastAsia="宋体"/>
                <w:kern w:val="0"/>
                <w:sz w:val="21"/>
                <w:szCs w:val="21"/>
              </w:rPr>
              <w:t>分</w:t>
            </w:r>
          </w:p>
        </w:tc>
      </w:tr>
      <w:tr>
        <w:tblPrEx>
          <w:tblCellMar>
            <w:top w:w="0" w:type="dxa"/>
            <w:left w:w="108" w:type="dxa"/>
            <w:bottom w:w="0" w:type="dxa"/>
            <w:right w:w="108" w:type="dxa"/>
          </w:tblCellMar>
        </w:tblPrEx>
        <w:trPr>
          <w:trHeight w:val="936" w:hRule="atLeast"/>
          <w:jc w:val="center"/>
        </w:trPr>
        <w:tc>
          <w:tcPr>
            <w:tcW w:w="861"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2</w:t>
            </w:r>
          </w:p>
        </w:tc>
        <w:tc>
          <w:tcPr>
            <w:tcW w:w="2268"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管理体系</w:t>
            </w:r>
            <w:r>
              <w:rPr>
                <w:rFonts w:ascii="宋体" w:hAnsi="宋体" w:eastAsia="宋体"/>
                <w:kern w:val="0"/>
                <w:sz w:val="21"/>
                <w:szCs w:val="21"/>
              </w:rPr>
              <w:t>认证</w:t>
            </w:r>
          </w:p>
        </w:tc>
        <w:tc>
          <w:tcPr>
            <w:tcW w:w="992"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1.5</w:t>
            </w:r>
            <w:r>
              <w:rPr>
                <w:rFonts w:hint="eastAsia" w:ascii="宋体" w:hAnsi="宋体" w:eastAsia="宋体"/>
                <w:kern w:val="0"/>
                <w:sz w:val="21"/>
                <w:szCs w:val="21"/>
              </w:rPr>
              <w:t>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有质量</w:t>
            </w:r>
            <w:r>
              <w:rPr>
                <w:rFonts w:ascii="宋体" w:hAnsi="宋体" w:eastAsia="宋体"/>
                <w:kern w:val="0"/>
                <w:sz w:val="21"/>
                <w:szCs w:val="21"/>
              </w:rPr>
              <w:t>管理体系认证</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ascii="宋体" w:hAnsi="宋体" w:eastAsia="宋体"/>
                <w:kern w:val="0"/>
                <w:sz w:val="21"/>
                <w:szCs w:val="21"/>
              </w:rPr>
              <w:t>0.5</w:t>
            </w:r>
            <w:r>
              <w:rPr>
                <w:rFonts w:hint="eastAsia" w:ascii="宋体" w:hAnsi="宋体" w:eastAsia="宋体"/>
                <w:kern w:val="0"/>
                <w:sz w:val="21"/>
                <w:szCs w:val="21"/>
              </w:rPr>
              <w:t>分</w:t>
            </w:r>
          </w:p>
        </w:tc>
      </w:tr>
      <w:tr>
        <w:tblPrEx>
          <w:tblCellMar>
            <w:top w:w="0" w:type="dxa"/>
            <w:left w:w="108" w:type="dxa"/>
            <w:bottom w:w="0" w:type="dxa"/>
            <w:right w:w="108" w:type="dxa"/>
          </w:tblCellMar>
        </w:tblPrEx>
        <w:trPr>
          <w:trHeight w:val="936" w:hRule="atLeast"/>
          <w:jc w:val="center"/>
        </w:trPr>
        <w:tc>
          <w:tcPr>
            <w:tcW w:w="861" w:type="dxa"/>
            <w:vMerge w:val="continue"/>
            <w:tcBorders>
              <w:left w:val="single" w:color="auto" w:sz="4" w:space="0"/>
              <w:right w:val="single" w:color="auto" w:sz="4" w:space="0"/>
            </w:tcBorders>
            <w:noWrap w:val="0"/>
            <w:vAlign w:val="center"/>
          </w:tcPr>
          <w:p>
            <w:pPr>
              <w:pStyle w:val="25"/>
              <w:ind w:firstLine="420"/>
              <w:contextualSpacing/>
              <w:jc w:val="center"/>
              <w:rPr>
                <w:rFonts w:hint="eastAsia" w:ascii="宋体" w:hAnsi="宋体" w:eastAsia="宋体"/>
                <w:kern w:val="0"/>
                <w:sz w:val="21"/>
                <w:szCs w:val="21"/>
              </w:rPr>
            </w:pPr>
          </w:p>
        </w:tc>
        <w:tc>
          <w:tcPr>
            <w:tcW w:w="2268" w:type="dxa"/>
            <w:vMerge w:val="continue"/>
            <w:tcBorders>
              <w:left w:val="single" w:color="auto" w:sz="4" w:space="0"/>
              <w:right w:val="single" w:color="auto" w:sz="4" w:space="0"/>
            </w:tcBorders>
            <w:noWrap w:val="0"/>
            <w:vAlign w:val="center"/>
          </w:tcPr>
          <w:p>
            <w:pPr>
              <w:pStyle w:val="25"/>
              <w:ind w:firstLine="420"/>
              <w:contextualSpacing/>
              <w:jc w:val="center"/>
              <w:rPr>
                <w:rFonts w:hint="eastAsia" w:ascii="宋体" w:hAnsi="宋体" w:eastAsia="宋体"/>
                <w:kern w:val="0"/>
                <w:sz w:val="21"/>
                <w:szCs w:val="21"/>
              </w:rPr>
            </w:pPr>
          </w:p>
        </w:tc>
        <w:tc>
          <w:tcPr>
            <w:tcW w:w="992" w:type="dxa"/>
            <w:vMerge w:val="continue"/>
            <w:tcBorders>
              <w:left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有环境</w:t>
            </w:r>
            <w:r>
              <w:rPr>
                <w:rFonts w:ascii="宋体" w:hAnsi="宋体" w:eastAsia="宋体"/>
                <w:kern w:val="0"/>
                <w:sz w:val="21"/>
                <w:szCs w:val="21"/>
              </w:rPr>
              <w:t>管理体系认证</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0.5分</w:t>
            </w:r>
          </w:p>
        </w:tc>
      </w:tr>
      <w:tr>
        <w:tblPrEx>
          <w:tblCellMar>
            <w:top w:w="0" w:type="dxa"/>
            <w:left w:w="108" w:type="dxa"/>
            <w:bottom w:w="0" w:type="dxa"/>
            <w:right w:w="108" w:type="dxa"/>
          </w:tblCellMar>
        </w:tblPrEx>
        <w:trPr>
          <w:trHeight w:val="936" w:hRule="atLeast"/>
          <w:jc w:val="center"/>
        </w:trPr>
        <w:tc>
          <w:tcPr>
            <w:tcW w:w="861"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hint="eastAsia" w:ascii="宋体" w:hAnsi="宋体" w:eastAsia="宋体"/>
                <w:kern w:val="0"/>
                <w:sz w:val="21"/>
                <w:szCs w:val="21"/>
              </w:rPr>
            </w:pPr>
          </w:p>
        </w:tc>
        <w:tc>
          <w:tcPr>
            <w:tcW w:w="992"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有职业</w:t>
            </w:r>
            <w:r>
              <w:rPr>
                <w:rFonts w:ascii="宋体" w:hAnsi="宋体" w:eastAsia="宋体"/>
                <w:kern w:val="0"/>
                <w:sz w:val="21"/>
                <w:szCs w:val="21"/>
              </w:rPr>
              <w:t>健康安全管理体现认证</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0.5分</w:t>
            </w:r>
          </w:p>
        </w:tc>
      </w:tr>
      <w:tr>
        <w:tblPrEx>
          <w:tblCellMar>
            <w:top w:w="0" w:type="dxa"/>
            <w:left w:w="108" w:type="dxa"/>
            <w:bottom w:w="0" w:type="dxa"/>
            <w:right w:w="108" w:type="dxa"/>
          </w:tblCellMar>
        </w:tblPrEx>
        <w:trPr>
          <w:trHeight w:val="936" w:hRule="atLeast"/>
          <w:jc w:val="center"/>
        </w:trPr>
        <w:tc>
          <w:tcPr>
            <w:tcW w:w="861"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w:t>
            </w:r>
          </w:p>
        </w:tc>
        <w:tc>
          <w:tcPr>
            <w:tcW w:w="2268"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项目经理资质等级</w:t>
            </w:r>
          </w:p>
        </w:tc>
        <w:tc>
          <w:tcPr>
            <w:tcW w:w="992"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拟派</w:t>
            </w:r>
            <w:r>
              <w:rPr>
                <w:rFonts w:ascii="宋体" w:hAnsi="宋体" w:eastAsia="宋体"/>
                <w:kern w:val="0"/>
                <w:sz w:val="21"/>
                <w:szCs w:val="21"/>
              </w:rPr>
              <w:t>项目经理</w:t>
            </w:r>
            <w:r>
              <w:rPr>
                <w:rFonts w:hint="eastAsia" w:ascii="宋体" w:hAnsi="宋体" w:eastAsia="宋体"/>
                <w:kern w:val="0"/>
                <w:sz w:val="21"/>
                <w:szCs w:val="21"/>
              </w:rPr>
              <w:t>为一级建造师</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1分</w:t>
            </w:r>
          </w:p>
        </w:tc>
      </w:tr>
      <w:tr>
        <w:tblPrEx>
          <w:tblCellMar>
            <w:top w:w="0" w:type="dxa"/>
            <w:left w:w="108" w:type="dxa"/>
            <w:bottom w:w="0" w:type="dxa"/>
            <w:right w:w="108" w:type="dxa"/>
          </w:tblCellMar>
        </w:tblPrEx>
        <w:trPr>
          <w:trHeight w:val="936"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992"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拟派</w:t>
            </w:r>
            <w:r>
              <w:rPr>
                <w:rFonts w:ascii="宋体" w:hAnsi="宋体" w:eastAsia="宋体"/>
                <w:kern w:val="0"/>
                <w:sz w:val="21"/>
                <w:szCs w:val="21"/>
              </w:rPr>
              <w:t>项目经理</w:t>
            </w:r>
            <w:r>
              <w:rPr>
                <w:rFonts w:hint="eastAsia" w:ascii="宋体" w:hAnsi="宋体" w:eastAsia="宋体"/>
                <w:kern w:val="0"/>
                <w:sz w:val="21"/>
                <w:szCs w:val="21"/>
              </w:rPr>
              <w:t>为二级建造师</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0.5分</w:t>
            </w:r>
          </w:p>
        </w:tc>
      </w:tr>
      <w:tr>
        <w:tblPrEx>
          <w:tblCellMar>
            <w:top w:w="0" w:type="dxa"/>
            <w:left w:w="108" w:type="dxa"/>
            <w:bottom w:w="0" w:type="dxa"/>
            <w:right w:w="108" w:type="dxa"/>
          </w:tblCellMar>
        </w:tblPrEx>
        <w:trPr>
          <w:trHeight w:val="936" w:hRule="atLeast"/>
          <w:jc w:val="center"/>
        </w:trPr>
        <w:tc>
          <w:tcPr>
            <w:tcW w:w="861"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4</w:t>
            </w:r>
          </w:p>
        </w:tc>
        <w:tc>
          <w:tcPr>
            <w:tcW w:w="2268" w:type="dxa"/>
            <w:vMerge w:val="restart"/>
            <w:tcBorders>
              <w:top w:val="nil"/>
              <w:left w:val="single" w:color="auto" w:sz="4" w:space="0"/>
              <w:bottom w:val="single" w:color="auto" w:sz="4" w:space="0"/>
              <w:right w:val="single" w:color="auto" w:sz="4" w:space="0"/>
            </w:tcBorders>
            <w:noWrap w:val="0"/>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管理人员</w:t>
            </w:r>
            <w:r>
              <w:rPr>
                <w:rFonts w:ascii="宋体" w:hAnsi="宋体" w:eastAsia="宋体"/>
                <w:kern w:val="0"/>
                <w:sz w:val="21"/>
                <w:szCs w:val="21"/>
              </w:rPr>
              <w:t>配备齐全</w:t>
            </w:r>
          </w:p>
        </w:tc>
        <w:tc>
          <w:tcPr>
            <w:tcW w:w="992" w:type="dxa"/>
            <w:vMerge w:val="restart"/>
            <w:tcBorders>
              <w:top w:val="nil"/>
              <w:left w:val="single" w:color="auto" w:sz="4" w:space="0"/>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完善</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3分</w:t>
            </w:r>
          </w:p>
        </w:tc>
      </w:tr>
      <w:tr>
        <w:tblPrEx>
          <w:tblCellMar>
            <w:top w:w="0" w:type="dxa"/>
            <w:left w:w="108" w:type="dxa"/>
            <w:bottom w:w="0" w:type="dxa"/>
            <w:right w:w="108" w:type="dxa"/>
          </w:tblCellMar>
        </w:tblPrEx>
        <w:trPr>
          <w:trHeight w:val="936"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992" w:type="dxa"/>
            <w:vMerge w:val="continue"/>
            <w:tcBorders>
              <w:top w:val="nil"/>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hint="eastAsia" w:ascii="宋体" w:hAnsi="宋体" w:eastAsia="宋体"/>
                <w:kern w:val="0"/>
                <w:sz w:val="21"/>
                <w:szCs w:val="21"/>
              </w:rPr>
            </w:pPr>
            <w:r>
              <w:rPr>
                <w:rFonts w:hint="eastAsia" w:ascii="宋体" w:hAnsi="宋体" w:eastAsia="宋体"/>
                <w:kern w:val="0"/>
                <w:sz w:val="21"/>
                <w:szCs w:val="21"/>
              </w:rPr>
              <w:t>欠</w:t>
            </w:r>
            <w:r>
              <w:rPr>
                <w:rFonts w:ascii="宋体" w:hAnsi="宋体" w:eastAsia="宋体"/>
                <w:kern w:val="0"/>
                <w:sz w:val="21"/>
                <w:szCs w:val="21"/>
              </w:rPr>
              <w:t>完善</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1-2</w:t>
            </w:r>
            <w:r>
              <w:rPr>
                <w:rFonts w:hint="eastAsia" w:ascii="宋体" w:hAnsi="宋体" w:eastAsia="宋体"/>
                <w:kern w:val="0"/>
                <w:sz w:val="21"/>
                <w:szCs w:val="21"/>
              </w:rPr>
              <w:t>分</w:t>
            </w:r>
          </w:p>
        </w:tc>
      </w:tr>
      <w:tr>
        <w:tblPrEx>
          <w:tblCellMar>
            <w:top w:w="0" w:type="dxa"/>
            <w:left w:w="108" w:type="dxa"/>
            <w:bottom w:w="0" w:type="dxa"/>
            <w:right w:w="108" w:type="dxa"/>
          </w:tblCellMar>
        </w:tblPrEx>
        <w:trPr>
          <w:trHeight w:val="936" w:hRule="atLeast"/>
          <w:jc w:val="center"/>
        </w:trPr>
        <w:tc>
          <w:tcPr>
            <w:tcW w:w="861"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5</w:t>
            </w:r>
          </w:p>
        </w:tc>
        <w:tc>
          <w:tcPr>
            <w:tcW w:w="2268"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企业近三年</w:t>
            </w:r>
          </w:p>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有同类工程施工经验</w:t>
            </w:r>
          </w:p>
        </w:tc>
        <w:tc>
          <w:tcPr>
            <w:tcW w:w="992" w:type="dxa"/>
            <w:vMerge w:val="restart"/>
            <w:tcBorders>
              <w:top w:val="nil"/>
              <w:left w:val="single" w:color="auto" w:sz="4" w:space="0"/>
              <w:right w:val="single" w:color="auto" w:sz="4" w:space="0"/>
            </w:tcBorders>
            <w:noWrap w:val="0"/>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3分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有</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1-</w:t>
            </w:r>
            <w:r>
              <w:rPr>
                <w:rFonts w:hint="eastAsia" w:ascii="宋体" w:hAnsi="宋体" w:eastAsia="宋体"/>
                <w:kern w:val="0"/>
                <w:sz w:val="21"/>
                <w:szCs w:val="21"/>
              </w:rPr>
              <w:t>3分</w:t>
            </w:r>
          </w:p>
        </w:tc>
      </w:tr>
      <w:tr>
        <w:tblPrEx>
          <w:tblCellMar>
            <w:top w:w="0" w:type="dxa"/>
            <w:left w:w="108" w:type="dxa"/>
            <w:bottom w:w="0" w:type="dxa"/>
            <w:right w:w="108" w:type="dxa"/>
          </w:tblCellMar>
        </w:tblPrEx>
        <w:trPr>
          <w:trHeight w:val="936" w:hRule="atLeast"/>
          <w:jc w:val="center"/>
        </w:trPr>
        <w:tc>
          <w:tcPr>
            <w:tcW w:w="861"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2268"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992" w:type="dxa"/>
            <w:vMerge w:val="continue"/>
            <w:tcBorders>
              <w:left w:val="single" w:color="auto" w:sz="4" w:space="0"/>
              <w:bottom w:val="single" w:color="auto" w:sz="4" w:space="0"/>
              <w:right w:val="single" w:color="auto" w:sz="4" w:space="0"/>
            </w:tcBorders>
            <w:noWrap w:val="0"/>
            <w:vAlign w:val="center"/>
          </w:tcPr>
          <w:p>
            <w:pPr>
              <w:pStyle w:val="25"/>
              <w:adjustRightInd/>
              <w:snapToGrid/>
              <w:ind w:firstLine="420"/>
              <w:contextualSpacing/>
              <w:jc w:val="center"/>
              <w:rPr>
                <w:rFonts w:ascii="宋体" w:hAnsi="宋体" w:eastAsia="宋体"/>
                <w:kern w:val="0"/>
                <w:sz w:val="21"/>
                <w:szCs w:val="21"/>
              </w:rPr>
            </w:pP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无</w:t>
            </w: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ascii="宋体" w:hAnsi="宋体" w:eastAsia="宋体"/>
                <w:kern w:val="0"/>
                <w:sz w:val="21"/>
                <w:szCs w:val="21"/>
              </w:rPr>
              <w:t>0</w:t>
            </w:r>
            <w:r>
              <w:rPr>
                <w:rFonts w:hint="eastAsia" w:ascii="宋体" w:hAnsi="宋体" w:eastAsia="宋体"/>
                <w:kern w:val="0"/>
                <w:sz w:val="21"/>
                <w:szCs w:val="21"/>
              </w:rPr>
              <w:t>分</w:t>
            </w:r>
          </w:p>
        </w:tc>
      </w:tr>
      <w:tr>
        <w:tblPrEx>
          <w:tblCellMar>
            <w:top w:w="0" w:type="dxa"/>
            <w:left w:w="108" w:type="dxa"/>
            <w:bottom w:w="0" w:type="dxa"/>
            <w:right w:w="108" w:type="dxa"/>
          </w:tblCellMar>
        </w:tblPrEx>
        <w:trPr>
          <w:trHeight w:val="936" w:hRule="atLeast"/>
          <w:jc w:val="center"/>
        </w:trPr>
        <w:tc>
          <w:tcPr>
            <w:tcW w:w="861" w:type="dxa"/>
            <w:tcBorders>
              <w:top w:val="nil"/>
              <w:left w:val="single" w:color="auto" w:sz="4" w:space="0"/>
              <w:bottom w:val="single" w:color="auto" w:sz="4" w:space="0"/>
              <w:right w:val="single" w:color="auto" w:sz="4" w:space="0"/>
            </w:tcBorders>
            <w:noWrap/>
            <w:vAlign w:val="center"/>
          </w:tcPr>
          <w:p>
            <w:pPr>
              <w:pStyle w:val="25"/>
              <w:adjustRightInd/>
              <w:snapToGrid/>
              <w:ind w:firstLine="420"/>
              <w:contextualSpacing/>
              <w:jc w:val="center"/>
              <w:rPr>
                <w:rFonts w:ascii="宋体" w:hAnsi="宋体" w:eastAsia="宋体"/>
                <w:kern w:val="0"/>
                <w:sz w:val="21"/>
                <w:szCs w:val="21"/>
              </w:rPr>
            </w:pPr>
          </w:p>
        </w:tc>
        <w:tc>
          <w:tcPr>
            <w:tcW w:w="2268"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商务标得分合计</w:t>
            </w:r>
          </w:p>
        </w:tc>
        <w:tc>
          <w:tcPr>
            <w:tcW w:w="992"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r>
              <w:rPr>
                <w:rFonts w:hint="eastAsia" w:ascii="宋体" w:hAnsi="宋体" w:eastAsia="宋体"/>
                <w:kern w:val="0"/>
                <w:sz w:val="21"/>
                <w:szCs w:val="21"/>
              </w:rPr>
              <w:t>10分</w:t>
            </w:r>
          </w:p>
        </w:tc>
        <w:tc>
          <w:tcPr>
            <w:tcW w:w="3544"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p>
        </w:tc>
        <w:tc>
          <w:tcPr>
            <w:tcW w:w="1426" w:type="dxa"/>
            <w:tcBorders>
              <w:top w:val="nil"/>
              <w:left w:val="nil"/>
              <w:bottom w:val="single" w:color="auto" w:sz="4" w:space="0"/>
              <w:right w:val="single" w:color="auto" w:sz="4" w:space="0"/>
            </w:tcBorders>
            <w:noWrap/>
            <w:vAlign w:val="center"/>
          </w:tcPr>
          <w:p>
            <w:pPr>
              <w:pStyle w:val="25"/>
              <w:adjustRightInd/>
              <w:snapToGrid/>
              <w:ind w:firstLine="0" w:firstLineChars="0"/>
              <w:contextualSpacing/>
              <w:jc w:val="center"/>
              <w:rPr>
                <w:rFonts w:ascii="宋体" w:hAnsi="宋体" w:eastAsia="宋体"/>
                <w:kern w:val="0"/>
                <w:sz w:val="21"/>
                <w:szCs w:val="21"/>
              </w:rPr>
            </w:pPr>
          </w:p>
        </w:tc>
      </w:tr>
    </w:tbl>
    <w:p>
      <w:pPr>
        <w:pStyle w:val="71"/>
        <w:spacing w:line="360" w:lineRule="auto"/>
        <w:ind w:left="454" w:firstLine="0" w:firstLineChars="0"/>
        <w:jc w:val="left"/>
        <w:rPr>
          <w:rFonts w:hint="eastAsia" w:ascii="宋体" w:hAnsi="宋体"/>
          <w:szCs w:val="21"/>
        </w:rPr>
      </w:pPr>
    </w:p>
    <w:p>
      <w:pPr>
        <w:pStyle w:val="25"/>
        <w:adjustRightInd/>
        <w:snapToGrid/>
        <w:ind w:firstLine="420"/>
        <w:contextualSpacing/>
        <w:jc w:val="left"/>
        <w:rPr>
          <w:rFonts w:hint="eastAsia" w:ascii="宋体" w:hAnsi="宋体"/>
          <w:b/>
          <w:color w:val="993300"/>
          <w:kern w:val="0"/>
          <w:szCs w:val="21"/>
          <w:shd w:val="clear" w:color="auto" w:fill="FFFFFF"/>
        </w:rPr>
      </w:pPr>
      <w:r>
        <w:rPr>
          <w:rFonts w:ascii="宋体" w:hAnsi="宋体" w:eastAsia="宋体"/>
          <w:kern w:val="0"/>
          <w:sz w:val="21"/>
          <w:szCs w:val="21"/>
        </w:rPr>
        <w:br w:type="page"/>
      </w:r>
    </w:p>
    <w:p>
      <w:pPr>
        <w:pStyle w:val="2"/>
        <w:numPr>
          <w:ilvl w:val="0"/>
          <w:numId w:val="4"/>
        </w:numPr>
        <w:spacing w:after="312" w:afterLines="100" w:line="360" w:lineRule="auto"/>
        <w:rPr>
          <w:rFonts w:hint="eastAsia" w:ascii="宋体" w:hAnsi="宋体"/>
          <w:color w:val="000000"/>
          <w:sz w:val="30"/>
          <w:szCs w:val="30"/>
        </w:rPr>
      </w:pPr>
      <w:bookmarkStart w:id="291" w:name="_Toc489358966"/>
      <w:r>
        <w:rPr>
          <w:rFonts w:hint="eastAsia" w:ascii="宋体" w:hAnsi="宋体"/>
          <w:color w:val="000000"/>
          <w:sz w:val="30"/>
          <w:szCs w:val="30"/>
        </w:rPr>
        <w:t>合同文本</w:t>
      </w:r>
      <w:bookmarkEnd w:id="291"/>
    </w:p>
    <w:p>
      <w:pPr>
        <w:pStyle w:val="71"/>
        <w:numPr>
          <w:ilvl w:val="1"/>
          <w:numId w:val="9"/>
        </w:numPr>
        <w:spacing w:line="360" w:lineRule="auto"/>
        <w:ind w:firstLineChars="0"/>
        <w:jc w:val="left"/>
        <w:rPr>
          <w:rFonts w:ascii="宋体" w:hAnsi="宋体"/>
          <w:szCs w:val="21"/>
        </w:rPr>
      </w:pPr>
      <w:r>
        <w:rPr>
          <w:rFonts w:hint="eastAsia" w:ascii="宋体" w:hAnsi="宋体"/>
          <w:szCs w:val="21"/>
        </w:rPr>
        <w:t>相关文件详见招标文件附件中的《合同文本》。</w:t>
      </w:r>
    </w:p>
    <w:p>
      <w:pPr>
        <w:spacing w:line="360" w:lineRule="auto"/>
        <w:ind w:firstLine="422" w:firstLineChars="200"/>
        <w:contextualSpacing/>
        <w:jc w:val="left"/>
        <w:rPr>
          <w:rFonts w:hint="eastAsia" w:ascii="宋体" w:hAnsi="宋体"/>
          <w:b/>
          <w:color w:val="993300"/>
          <w:kern w:val="0"/>
          <w:szCs w:val="21"/>
          <w:shd w:val="clear" w:color="auto" w:fill="FFFFFF"/>
        </w:rPr>
      </w:pPr>
    </w:p>
    <w:p>
      <w:pPr>
        <w:pStyle w:val="2"/>
        <w:numPr>
          <w:ilvl w:val="0"/>
          <w:numId w:val="4"/>
        </w:numPr>
        <w:spacing w:after="312" w:afterLines="100" w:line="360" w:lineRule="auto"/>
        <w:rPr>
          <w:rFonts w:hint="eastAsia" w:ascii="宋体" w:hAnsi="宋体"/>
          <w:color w:val="000000"/>
          <w:sz w:val="30"/>
          <w:szCs w:val="30"/>
        </w:rPr>
      </w:pPr>
      <w:bookmarkStart w:id="292" w:name="_Toc489358967"/>
      <w:r>
        <w:rPr>
          <w:rFonts w:hint="eastAsia" w:ascii="宋体" w:hAnsi="宋体"/>
          <w:color w:val="000000"/>
          <w:sz w:val="30"/>
          <w:szCs w:val="30"/>
        </w:rPr>
        <w:t>技术标准和要求</w:t>
      </w:r>
      <w:bookmarkEnd w:id="292"/>
    </w:p>
    <w:p>
      <w:pPr>
        <w:pStyle w:val="71"/>
        <w:numPr>
          <w:ilvl w:val="1"/>
          <w:numId w:val="10"/>
        </w:numPr>
        <w:spacing w:line="360" w:lineRule="auto"/>
        <w:ind w:firstLineChars="0"/>
        <w:jc w:val="left"/>
        <w:rPr>
          <w:rFonts w:hint="eastAsia" w:ascii="宋体" w:hAnsi="宋体"/>
          <w:szCs w:val="21"/>
        </w:rPr>
      </w:pPr>
      <w:r>
        <w:rPr>
          <w:rFonts w:hint="eastAsia" w:ascii="宋体" w:hAnsi="宋体"/>
          <w:szCs w:val="21"/>
        </w:rPr>
        <w:t>投标人须严格按照《技术标准和要求》执行，相关费用已包含在报价中，不再另行计取。</w:t>
      </w:r>
    </w:p>
    <w:p>
      <w:pPr>
        <w:pStyle w:val="71"/>
        <w:numPr>
          <w:ilvl w:val="1"/>
          <w:numId w:val="10"/>
        </w:numPr>
        <w:spacing w:line="360" w:lineRule="auto"/>
        <w:ind w:firstLineChars="0"/>
        <w:jc w:val="left"/>
        <w:rPr>
          <w:rFonts w:hint="eastAsia" w:ascii="宋体" w:hAnsi="宋体"/>
          <w:szCs w:val="21"/>
        </w:rPr>
      </w:pPr>
      <w:r>
        <w:rPr>
          <w:rFonts w:hint="eastAsia" w:ascii="宋体" w:hAnsi="宋体"/>
          <w:szCs w:val="21"/>
        </w:rPr>
        <w:t>相关文件详见招标文件附件</w:t>
      </w:r>
      <w:r>
        <w:rPr>
          <w:rFonts w:ascii="宋体" w:hAnsi="宋体"/>
          <w:szCs w:val="21"/>
        </w:rPr>
        <w:t>中</w:t>
      </w:r>
      <w:r>
        <w:rPr>
          <w:rFonts w:hint="eastAsia" w:ascii="宋体" w:hAnsi="宋体"/>
          <w:szCs w:val="21"/>
        </w:rPr>
        <w:t>的《技术标准和要求》。</w:t>
      </w:r>
    </w:p>
    <w:p>
      <w:pPr>
        <w:spacing w:line="360" w:lineRule="auto"/>
        <w:ind w:firstLine="422" w:firstLineChars="200"/>
        <w:contextualSpacing/>
        <w:jc w:val="left"/>
        <w:rPr>
          <w:rFonts w:hint="eastAsia" w:ascii="宋体" w:hAnsi="宋体"/>
          <w:b/>
          <w:color w:val="993300"/>
          <w:kern w:val="0"/>
          <w:szCs w:val="21"/>
          <w:shd w:val="clear" w:color="auto" w:fill="FFFFFF"/>
        </w:rPr>
      </w:pPr>
    </w:p>
    <w:p>
      <w:pPr>
        <w:pStyle w:val="2"/>
        <w:numPr>
          <w:ilvl w:val="0"/>
          <w:numId w:val="4"/>
        </w:numPr>
        <w:spacing w:after="312" w:afterLines="100" w:line="360" w:lineRule="auto"/>
        <w:rPr>
          <w:rFonts w:hint="eastAsia" w:ascii="宋体" w:hAnsi="宋体"/>
          <w:color w:val="000000"/>
          <w:sz w:val="30"/>
          <w:szCs w:val="30"/>
        </w:rPr>
      </w:pPr>
      <w:bookmarkStart w:id="293" w:name="_Toc489358968"/>
      <w:r>
        <w:rPr>
          <w:rFonts w:hint="eastAsia" w:ascii="宋体" w:hAnsi="宋体"/>
          <w:color w:val="000000"/>
          <w:sz w:val="30"/>
          <w:szCs w:val="30"/>
        </w:rPr>
        <w:t>工程量清单与计价表</w:t>
      </w:r>
      <w:bookmarkEnd w:id="293"/>
    </w:p>
    <w:p>
      <w:pPr>
        <w:pStyle w:val="71"/>
        <w:numPr>
          <w:ilvl w:val="1"/>
          <w:numId w:val="11"/>
        </w:numPr>
        <w:spacing w:line="360" w:lineRule="auto"/>
        <w:ind w:firstLineChars="0"/>
        <w:jc w:val="left"/>
        <w:rPr>
          <w:rFonts w:hint="eastAsia" w:ascii="宋体" w:hAnsi="宋体"/>
          <w:szCs w:val="21"/>
        </w:rPr>
      </w:pPr>
      <w:r>
        <w:rPr>
          <w:rFonts w:hint="eastAsia" w:ascii="宋体" w:hAnsi="宋体"/>
          <w:szCs w:val="21"/>
        </w:rPr>
        <w:t>《工程量清单与计价表》是投标报价重要组成部分，投标人须全面理解其所含内容。</w:t>
      </w:r>
    </w:p>
    <w:p>
      <w:pPr>
        <w:pStyle w:val="71"/>
        <w:numPr>
          <w:ilvl w:val="1"/>
          <w:numId w:val="11"/>
        </w:numPr>
        <w:spacing w:line="360" w:lineRule="auto"/>
        <w:ind w:firstLineChars="0"/>
        <w:jc w:val="left"/>
        <w:rPr>
          <w:rFonts w:hint="eastAsia" w:ascii="宋体" w:hAnsi="宋体"/>
          <w:szCs w:val="21"/>
        </w:rPr>
      </w:pPr>
      <w:r>
        <w:rPr>
          <w:rFonts w:hint="eastAsia" w:ascii="宋体" w:hAnsi="宋体"/>
          <w:szCs w:val="21"/>
        </w:rPr>
        <w:t>相关文件详见招标文件附件</w:t>
      </w:r>
      <w:r>
        <w:rPr>
          <w:rFonts w:ascii="宋体" w:hAnsi="宋体"/>
          <w:szCs w:val="21"/>
        </w:rPr>
        <w:t>中</w:t>
      </w:r>
      <w:r>
        <w:rPr>
          <w:rFonts w:hint="eastAsia" w:ascii="宋体" w:hAnsi="宋体"/>
          <w:szCs w:val="21"/>
        </w:rPr>
        <w:t>的《工程量清单与计价表》。</w:t>
      </w:r>
    </w:p>
    <w:p>
      <w:pPr>
        <w:spacing w:line="360" w:lineRule="auto"/>
        <w:ind w:firstLine="420" w:firstLineChars="200"/>
        <w:contextualSpacing/>
        <w:jc w:val="left"/>
        <w:rPr>
          <w:rFonts w:hint="eastAsia" w:ascii="宋体" w:hAnsi="宋体"/>
          <w:color w:val="000000"/>
          <w:kern w:val="0"/>
          <w:szCs w:val="21"/>
          <w:shd w:val="clear" w:color="auto" w:fill="FFFFFF"/>
        </w:rPr>
      </w:pPr>
    </w:p>
    <w:p>
      <w:pPr>
        <w:pStyle w:val="2"/>
        <w:numPr>
          <w:ilvl w:val="0"/>
          <w:numId w:val="4"/>
        </w:numPr>
        <w:spacing w:after="312" w:afterLines="100" w:line="360" w:lineRule="auto"/>
        <w:rPr>
          <w:rFonts w:hint="eastAsia" w:ascii="宋体" w:hAnsi="宋体"/>
          <w:color w:val="000000"/>
          <w:sz w:val="30"/>
          <w:szCs w:val="30"/>
        </w:rPr>
      </w:pPr>
      <w:bookmarkStart w:id="294" w:name="_Toc489358969"/>
      <w:r>
        <w:rPr>
          <w:rFonts w:hint="eastAsia" w:ascii="宋体" w:hAnsi="宋体"/>
          <w:color w:val="000000"/>
          <w:sz w:val="30"/>
          <w:szCs w:val="30"/>
        </w:rPr>
        <w:t>附件</w:t>
      </w:r>
      <w:bookmarkEnd w:id="294"/>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招标文件附件是本招标文件的组成部分，与招标文件具有相同的效力及约束力。</w:t>
      </w:r>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附件</w:t>
      </w:r>
      <w:r>
        <w:rPr>
          <w:rFonts w:ascii="宋体" w:hAnsi="宋体"/>
          <w:szCs w:val="21"/>
        </w:rPr>
        <w:t>一</w:t>
      </w:r>
      <w:r>
        <w:rPr>
          <w:rFonts w:hint="eastAsia" w:ascii="宋体" w:hAnsi="宋体"/>
          <w:szCs w:val="21"/>
        </w:rPr>
        <w:t>：《合同文本》</w:t>
      </w:r>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附件</w:t>
      </w:r>
      <w:r>
        <w:rPr>
          <w:rFonts w:ascii="宋体" w:hAnsi="宋体"/>
          <w:szCs w:val="21"/>
        </w:rPr>
        <w:t>二：</w:t>
      </w:r>
      <w:r>
        <w:rPr>
          <w:rFonts w:hint="eastAsia" w:ascii="宋体" w:hAnsi="宋体"/>
          <w:szCs w:val="21"/>
        </w:rPr>
        <w:t>《技术标准和要求》</w:t>
      </w:r>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附件</w:t>
      </w:r>
      <w:r>
        <w:rPr>
          <w:rFonts w:ascii="宋体" w:hAnsi="宋体"/>
          <w:szCs w:val="21"/>
        </w:rPr>
        <w:t>三：</w:t>
      </w:r>
      <w:r>
        <w:rPr>
          <w:rFonts w:hint="eastAsia" w:ascii="宋体" w:hAnsi="宋体"/>
          <w:szCs w:val="21"/>
        </w:rPr>
        <w:t>《工程量清单与计价表》</w:t>
      </w:r>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附件</w:t>
      </w:r>
      <w:r>
        <w:rPr>
          <w:rFonts w:ascii="宋体" w:hAnsi="宋体"/>
          <w:szCs w:val="21"/>
        </w:rPr>
        <w:t>四：</w:t>
      </w:r>
      <w:r>
        <w:rPr>
          <w:rFonts w:hint="eastAsia" w:ascii="宋体" w:hAnsi="宋体"/>
          <w:szCs w:val="21"/>
        </w:rPr>
        <w:t>《投标格式文件》（电子版）</w:t>
      </w:r>
    </w:p>
    <w:p>
      <w:pPr>
        <w:pStyle w:val="71"/>
        <w:numPr>
          <w:ilvl w:val="1"/>
          <w:numId w:val="12"/>
        </w:numPr>
        <w:spacing w:line="360" w:lineRule="auto"/>
        <w:ind w:firstLineChars="0"/>
        <w:jc w:val="left"/>
        <w:rPr>
          <w:rFonts w:hint="eastAsia" w:ascii="宋体" w:hAnsi="宋体"/>
          <w:szCs w:val="21"/>
        </w:rPr>
      </w:pPr>
      <w:r>
        <w:rPr>
          <w:rFonts w:hint="eastAsia" w:ascii="宋体" w:hAnsi="宋体"/>
          <w:szCs w:val="21"/>
        </w:rPr>
        <w:t>附件</w:t>
      </w:r>
      <w:r>
        <w:rPr>
          <w:rFonts w:ascii="宋体" w:hAnsi="宋体"/>
          <w:szCs w:val="21"/>
        </w:rPr>
        <w:t>五：</w:t>
      </w:r>
      <w:r>
        <w:rPr>
          <w:rFonts w:hint="eastAsia" w:ascii="宋体" w:hAnsi="宋体"/>
          <w:szCs w:val="21"/>
        </w:rPr>
        <w:t>《施工图纸》</w:t>
      </w:r>
    </w:p>
    <w:p>
      <w:pPr>
        <w:spacing w:line="360" w:lineRule="auto"/>
        <w:ind w:firstLine="420" w:firstLineChars="200"/>
        <w:contextualSpacing/>
        <w:jc w:val="left"/>
        <w:rPr>
          <w:rFonts w:hint="eastAsia" w:ascii="宋体" w:hAnsi="宋体"/>
          <w:color w:val="000000"/>
          <w:kern w:val="0"/>
          <w:szCs w:val="21"/>
          <w:shd w:val="clear" w:color="auto" w:fill="FFFFFF"/>
        </w:rPr>
      </w:pPr>
    </w:p>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851" w:gutter="567"/>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仿宋"/>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jc w:val="right"/>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7"/>
                      <w:jc w:val="right"/>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27"/>
                    </w:pP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both"/>
      <w:rPr>
        <w:rFonts w:hint="eastAsia"/>
        <w:szCs w:val="18"/>
      </w:rPr>
    </w:pPr>
    <w:r>
      <w:rPr>
        <w:rFonts w:hint="eastAsia"/>
        <w:sz w:val="15"/>
        <w:szCs w:val="15"/>
      </w:rPr>
      <w:t>编号：</w:t>
    </w:r>
    <w:r>
      <w:rPr>
        <w:rFonts w:hint="eastAsia"/>
        <w:sz w:val="15"/>
        <w:szCs w:val="15"/>
        <w:lang w:eastAsia="zh-CN"/>
      </w:rPr>
      <w:t xml:space="preserve"> </w:t>
    </w:r>
    <w:r>
      <w:rPr>
        <w:rFonts w:hint="eastAsia"/>
        <w:sz w:val="15"/>
        <w:szCs w:val="15"/>
        <w:lang w:val="en-US" w:eastAsia="zh-CN"/>
      </w:rPr>
      <w:t>BUCG-NDH-ZYFB002</w:t>
    </w:r>
    <w:r>
      <w:rPr>
        <w:rFonts w:hint="eastAsia"/>
        <w:sz w:val="15"/>
        <w:szCs w:val="15"/>
        <w:lang w:eastAsia="zh-CN"/>
      </w:rPr>
      <w:t xml:space="preserve">                                           </w:t>
    </w:r>
    <w:r>
      <w:rPr>
        <w:rFonts w:hint="eastAsia"/>
        <w:sz w:val="15"/>
        <w:szCs w:val="15"/>
        <w:lang w:val="en-US" w:eastAsia="zh-CN"/>
      </w:rPr>
      <w:t xml:space="preserve">  </w:t>
    </w:r>
    <w:r>
      <w:rPr>
        <w:rFonts w:hint="eastAsia"/>
        <w:sz w:val="15"/>
        <w:szCs w:val="15"/>
        <w:lang w:eastAsia="zh-CN"/>
      </w:rPr>
      <w:t xml:space="preserve"> </w:t>
    </w:r>
    <w:r>
      <w:rPr>
        <w:rFonts w:hint="eastAsia"/>
        <w:sz w:val="15"/>
        <w:szCs w:val="15"/>
        <w:lang w:val="en-US" w:eastAsia="zh-CN"/>
      </w:rPr>
      <w:t xml:space="preserve">             </w:t>
    </w:r>
    <w:r>
      <w:rPr>
        <w:rFonts w:hint="eastAsia"/>
        <w:sz w:val="15"/>
        <w:szCs w:val="15"/>
      </w:rPr>
      <w:t>ZH0506-微型钢管桩专业分包</w:t>
    </w:r>
    <w:r>
      <w:rPr>
        <w:rFonts w:hint="eastAsia" w:ascii="微软雅黑" w:hAnsi="微软雅黑" w:eastAsia="微软雅黑" w:cs="微软雅黑"/>
        <w:sz w:val="14"/>
        <w:szCs w:val="14"/>
      </w:rPr>
      <w:t xml:space="preserve"> </w:t>
    </w:r>
    <w:r>
      <w:rPr>
        <w:rFonts w:hint="eastAsia"/>
        <w:sz w:val="15"/>
        <w:szCs w:val="15"/>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both"/>
    </w:pPr>
    <w:r>
      <w:rPr>
        <w:rFonts w:hint="eastAsia"/>
        <w:sz w:val="15"/>
        <w:szCs w:val="15"/>
      </w:rPr>
      <w:t>编号：</w:t>
    </w:r>
    <w:r>
      <w:rPr>
        <w:rFonts w:hint="eastAsia"/>
        <w:sz w:val="15"/>
        <w:szCs w:val="15"/>
        <w:lang w:eastAsia="zh-CN"/>
      </w:rPr>
      <w:t xml:space="preserve"> </w:t>
    </w:r>
    <w:r>
      <w:rPr>
        <w:rFonts w:hint="eastAsia"/>
        <w:sz w:val="15"/>
        <w:szCs w:val="15"/>
        <w:lang w:val="en-US" w:eastAsia="zh-CN"/>
      </w:rPr>
      <w:t>BUCG-NDH-ZYFB002</w:t>
    </w:r>
    <w:r>
      <w:rPr>
        <w:rFonts w:hint="eastAsia"/>
        <w:sz w:val="15"/>
        <w:szCs w:val="15"/>
        <w:lang w:eastAsia="zh-CN"/>
      </w:rPr>
      <w:t xml:space="preserve">                                           </w:t>
    </w:r>
    <w:r>
      <w:rPr>
        <w:rFonts w:hint="eastAsia"/>
        <w:sz w:val="15"/>
        <w:szCs w:val="15"/>
        <w:lang w:val="en-US" w:eastAsia="zh-CN"/>
      </w:rPr>
      <w:t xml:space="preserve">  </w:t>
    </w:r>
    <w:r>
      <w:rPr>
        <w:rFonts w:hint="eastAsia"/>
        <w:sz w:val="15"/>
        <w:szCs w:val="15"/>
        <w:lang w:eastAsia="zh-CN"/>
      </w:rPr>
      <w:t xml:space="preserve"> </w:t>
    </w:r>
    <w:r>
      <w:rPr>
        <w:rFonts w:hint="eastAsia"/>
        <w:sz w:val="15"/>
        <w:szCs w:val="15"/>
        <w:lang w:val="en-US" w:eastAsia="zh-CN"/>
      </w:rPr>
      <w:t xml:space="preserve">             </w:t>
    </w:r>
    <w:r>
      <w:rPr>
        <w:rFonts w:hint="eastAsia"/>
        <w:sz w:val="15"/>
        <w:szCs w:val="15"/>
      </w:rPr>
      <w:t>ZH0506-微型钢管桩专业分包</w:t>
    </w:r>
    <w:r>
      <w:rPr>
        <w:rFonts w:hint="eastAsia" w:ascii="微软雅黑" w:hAnsi="微软雅黑" w:eastAsia="微软雅黑" w:cs="微软雅黑"/>
        <w:sz w:val="14"/>
        <w:szCs w:val="14"/>
      </w:rPr>
      <w:t xml:space="preserve"> </w:t>
    </w:r>
    <w:r>
      <w:rPr>
        <w:rFonts w:hint="eastAsia"/>
        <w:sz w:val="15"/>
        <w:szCs w:val="15"/>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both"/>
      <w:rPr>
        <w:rFonts w:hint="eastAsia"/>
        <w:sz w:val="15"/>
        <w:szCs w:val="15"/>
      </w:rPr>
    </w:pPr>
    <w:r>
      <w:rPr>
        <w:rFonts w:hint="eastAsia"/>
        <w:sz w:val="15"/>
        <w:szCs w:val="15"/>
      </w:rPr>
      <w:t>编号：</w:t>
    </w:r>
    <w:r>
      <w:rPr>
        <w:rFonts w:hint="eastAsia"/>
        <w:sz w:val="15"/>
        <w:szCs w:val="15"/>
        <w:lang w:eastAsia="zh-CN"/>
      </w:rPr>
      <w:t xml:space="preserve"> </w:t>
    </w:r>
    <w:r>
      <w:rPr>
        <w:rFonts w:hint="eastAsia"/>
        <w:sz w:val="15"/>
        <w:szCs w:val="15"/>
        <w:lang w:val="en-US" w:eastAsia="zh-CN"/>
      </w:rPr>
      <w:t>BUCG-NDH-ZYFB002</w:t>
    </w:r>
    <w:r>
      <w:rPr>
        <w:rFonts w:hint="eastAsia"/>
        <w:sz w:val="15"/>
        <w:szCs w:val="15"/>
        <w:lang w:eastAsia="zh-CN"/>
      </w:rPr>
      <w:t xml:space="preserve">                            </w:t>
    </w:r>
    <w:r>
      <w:rPr>
        <w:rFonts w:hint="eastAsia"/>
        <w:sz w:val="15"/>
        <w:szCs w:val="15"/>
        <w:lang w:val="en-US" w:eastAsia="zh-CN"/>
      </w:rPr>
      <w:t xml:space="preserve">                                </w:t>
    </w:r>
    <w:r>
      <w:rPr>
        <w:rFonts w:hint="eastAsia"/>
        <w:sz w:val="15"/>
        <w:szCs w:val="15"/>
      </w:rPr>
      <w:t>ZH0506-微型钢管桩专业分包 招标文件</w:t>
    </w:r>
  </w:p>
  <w:p>
    <w:pPr>
      <w:pStyle w:val="28"/>
      <w:pBdr>
        <w:bottom w:val="none" w:color="auto" w:sz="0" w:space="0"/>
      </w:pBdr>
      <w:tabs>
        <w:tab w:val="left" w:pos="1747"/>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E49F4"/>
    <w:multiLevelType w:val="multilevel"/>
    <w:tmpl w:val="018E49F4"/>
    <w:lvl w:ilvl="0" w:tentative="0">
      <w:start w:val="1"/>
      <w:numFmt w:val="chineseCountingThousand"/>
      <w:lvlText w:val="%1、"/>
      <w:lvlJc w:val="left"/>
      <w:pPr>
        <w:tabs>
          <w:tab w:val="left" w:pos="1134"/>
        </w:tabs>
        <w:ind w:left="0" w:firstLine="454"/>
      </w:pPr>
      <w:rPr>
        <w:rFonts w:hint="eastAsia" w:ascii="宋体" w:hAnsi="宋体" w:eastAsia="宋体"/>
        <w:b/>
        <w:sz w:val="21"/>
        <w:szCs w:val="21"/>
        <w:lang w:val="en-US"/>
      </w:rPr>
    </w:lvl>
    <w:lvl w:ilvl="1" w:tentative="0">
      <w:start w:val="1"/>
      <w:numFmt w:val="decimal"/>
      <w:lvlText w:val="%2."/>
      <w:lvlJc w:val="left"/>
      <w:pPr>
        <w:tabs>
          <w:tab w:val="left" w:pos="1134"/>
        </w:tabs>
        <w:ind w:left="0" w:firstLine="454"/>
      </w:pPr>
      <w:rPr>
        <w:rFonts w:hint="default" w:ascii="Arial Narrow" w:hAnsi="Arial Narrow"/>
        <w:b w:val="0"/>
      </w:rPr>
    </w:lvl>
    <w:lvl w:ilvl="2" w:tentative="0">
      <w:start w:val="1"/>
      <w:numFmt w:val="decimal"/>
      <w:isLgl/>
      <w:lvlText w:val="%1.%2.%3"/>
      <w:lvlJc w:val="left"/>
      <w:pPr>
        <w:tabs>
          <w:tab w:val="left" w:pos="1134"/>
        </w:tabs>
        <w:ind w:left="0" w:firstLine="454"/>
      </w:pPr>
      <w:rPr>
        <w:rFonts w:hint="default" w:ascii="Arial Narrow" w:hAnsi="Arial Narrow" w:eastAsia="宋体" w:cs="Arial"/>
        <w:b w:val="0"/>
      </w:rPr>
    </w:lvl>
    <w:lvl w:ilvl="3" w:tentative="0">
      <w:start w:val="1"/>
      <w:numFmt w:val="decimal"/>
      <w:isLgl/>
      <w:lvlText w:val="%1.%2.%3.%4"/>
      <w:lvlJc w:val="left"/>
      <w:pPr>
        <w:tabs>
          <w:tab w:val="left" w:pos="1134"/>
        </w:tabs>
        <w:ind w:left="0" w:firstLine="454"/>
      </w:pPr>
      <w:rPr>
        <w:rFonts w:hint="default" w:ascii="Arial Narrow" w:hAnsi="Arial Narrow" w:eastAsia="宋体" w:cs="Arial"/>
        <w:b w:val="0"/>
      </w:rPr>
    </w:lvl>
    <w:lvl w:ilvl="4" w:tentative="0">
      <w:start w:val="1"/>
      <w:numFmt w:val="decimal"/>
      <w:isLgl/>
      <w:lvlText w:val="%1.%2.%3.%4.%5"/>
      <w:lvlJc w:val="left"/>
      <w:pPr>
        <w:tabs>
          <w:tab w:val="left" w:pos="1134"/>
        </w:tabs>
        <w:ind w:left="0" w:firstLine="0"/>
      </w:pPr>
      <w:rPr>
        <w:rFonts w:hint="default" w:ascii="Arial" w:hAnsi="Arial" w:cs="Arial"/>
        <w:b w:val="0"/>
      </w:rPr>
    </w:lvl>
    <w:lvl w:ilvl="5" w:tentative="0">
      <w:start w:val="1"/>
      <w:numFmt w:val="decimal"/>
      <w:isLgl/>
      <w:lvlText w:val="%1.%2.%3.%4.%5.%6"/>
      <w:lvlJc w:val="left"/>
      <w:pPr>
        <w:tabs>
          <w:tab w:val="left" w:pos="1134"/>
        </w:tabs>
        <w:ind w:left="0" w:firstLine="0"/>
      </w:pPr>
      <w:rPr>
        <w:rFonts w:hint="default" w:ascii="Arial" w:hAnsi="Arial" w:cs="Arial"/>
      </w:rPr>
    </w:lvl>
    <w:lvl w:ilvl="6" w:tentative="0">
      <w:start w:val="1"/>
      <w:numFmt w:val="decimal"/>
      <w:isLgl/>
      <w:lvlText w:val="%1.%2.%3.%4.%5.%6.%7"/>
      <w:lvlJc w:val="left"/>
      <w:pPr>
        <w:ind w:left="0" w:firstLine="0"/>
      </w:pPr>
      <w:rPr>
        <w:rFonts w:hint="default"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
    <w:nsid w:val="09133D4F"/>
    <w:multiLevelType w:val="multilevel"/>
    <w:tmpl w:val="09133D4F"/>
    <w:lvl w:ilvl="0" w:tentative="0">
      <w:start w:val="1"/>
      <w:numFmt w:val="chineseCountingThousand"/>
      <w:lvlText w:val="%1、"/>
      <w:lvlJc w:val="left"/>
      <w:pPr>
        <w:tabs>
          <w:tab w:val="left" w:pos="1134"/>
        </w:tabs>
        <w:ind w:left="0" w:firstLine="454"/>
      </w:pPr>
      <w:rPr>
        <w:rFonts w:hint="eastAsia" w:ascii="宋体" w:hAnsi="宋体" w:eastAsia="宋体"/>
        <w:b/>
        <w:sz w:val="21"/>
        <w:szCs w:val="21"/>
        <w:lang w:val="en-US"/>
      </w:rPr>
    </w:lvl>
    <w:lvl w:ilvl="1" w:tentative="0">
      <w:start w:val="1"/>
      <w:numFmt w:val="decimal"/>
      <w:lvlText w:val="%2."/>
      <w:lvlJc w:val="left"/>
      <w:pPr>
        <w:tabs>
          <w:tab w:val="left" w:pos="1134"/>
        </w:tabs>
        <w:ind w:left="0" w:firstLine="454"/>
      </w:pPr>
      <w:rPr>
        <w:rFonts w:hint="default" w:ascii="Arial Narrow" w:hAnsi="Arial Narrow"/>
        <w:b w:val="0"/>
      </w:rPr>
    </w:lvl>
    <w:lvl w:ilvl="2" w:tentative="0">
      <w:start w:val="1"/>
      <w:numFmt w:val="decimal"/>
      <w:isLgl/>
      <w:lvlText w:val="%1.%2.%3"/>
      <w:lvlJc w:val="left"/>
      <w:pPr>
        <w:tabs>
          <w:tab w:val="left" w:pos="1134"/>
        </w:tabs>
        <w:ind w:left="0" w:firstLine="454"/>
      </w:pPr>
      <w:rPr>
        <w:rFonts w:hint="default" w:ascii="Arial Narrow" w:hAnsi="Arial Narrow" w:eastAsia="宋体" w:cs="Arial"/>
        <w:b w:val="0"/>
      </w:rPr>
    </w:lvl>
    <w:lvl w:ilvl="3" w:tentative="0">
      <w:start w:val="1"/>
      <w:numFmt w:val="decimal"/>
      <w:isLgl/>
      <w:lvlText w:val="%1.%2.%3.%4"/>
      <w:lvlJc w:val="left"/>
      <w:pPr>
        <w:tabs>
          <w:tab w:val="left" w:pos="1134"/>
        </w:tabs>
        <w:ind w:left="0" w:firstLine="454"/>
      </w:pPr>
      <w:rPr>
        <w:rFonts w:hint="default" w:ascii="Arial Narrow" w:hAnsi="Arial Narrow" w:eastAsia="宋体" w:cs="Arial"/>
        <w:b w:val="0"/>
      </w:rPr>
    </w:lvl>
    <w:lvl w:ilvl="4" w:tentative="0">
      <w:start w:val="1"/>
      <w:numFmt w:val="decimal"/>
      <w:isLgl/>
      <w:lvlText w:val="%1.%2.%3.%4.%5"/>
      <w:lvlJc w:val="left"/>
      <w:pPr>
        <w:tabs>
          <w:tab w:val="left" w:pos="1134"/>
        </w:tabs>
        <w:ind w:left="0" w:firstLine="0"/>
      </w:pPr>
      <w:rPr>
        <w:rFonts w:hint="default" w:ascii="Arial" w:hAnsi="Arial" w:cs="Arial"/>
        <w:b w:val="0"/>
      </w:rPr>
    </w:lvl>
    <w:lvl w:ilvl="5" w:tentative="0">
      <w:start w:val="1"/>
      <w:numFmt w:val="decimal"/>
      <w:isLgl/>
      <w:lvlText w:val="%1.%2.%3.%4.%5.%6"/>
      <w:lvlJc w:val="left"/>
      <w:pPr>
        <w:tabs>
          <w:tab w:val="left" w:pos="1134"/>
        </w:tabs>
        <w:ind w:left="0" w:firstLine="0"/>
      </w:pPr>
      <w:rPr>
        <w:rFonts w:hint="default" w:ascii="Arial" w:hAnsi="Arial" w:cs="Arial"/>
      </w:rPr>
    </w:lvl>
    <w:lvl w:ilvl="6" w:tentative="0">
      <w:start w:val="1"/>
      <w:numFmt w:val="decimal"/>
      <w:isLgl/>
      <w:lvlText w:val="%1.%2.%3.%4.%5.%6.%7"/>
      <w:lvlJc w:val="left"/>
      <w:pPr>
        <w:ind w:left="0" w:firstLine="0"/>
      </w:pPr>
      <w:rPr>
        <w:rFonts w:hint="default"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0F932A51"/>
    <w:multiLevelType w:val="multilevel"/>
    <w:tmpl w:val="0F932A51"/>
    <w:lvl w:ilvl="0" w:tentative="0">
      <w:start w:val="19"/>
      <w:numFmt w:val="decimal"/>
      <w:pStyle w:val="84"/>
      <w:lvlText w:val="%1"/>
      <w:lvlJc w:val="left"/>
      <w:pPr>
        <w:tabs>
          <w:tab w:val="left" w:pos="420"/>
        </w:tabs>
        <w:ind w:left="420" w:hanging="420"/>
      </w:pPr>
      <w:rPr>
        <w:rFonts w:hint="default"/>
      </w:rPr>
    </w:lvl>
    <w:lvl w:ilvl="1" w:tentative="0">
      <w:start w:val="7"/>
      <w:numFmt w:val="decimal"/>
      <w:lvlText w:val="%1.%2"/>
      <w:lvlJc w:val="left"/>
      <w:pPr>
        <w:tabs>
          <w:tab w:val="left" w:pos="420"/>
        </w:tabs>
        <w:ind w:left="420" w:hanging="420"/>
      </w:pPr>
      <w:rPr>
        <w:rFonts w:hint="default"/>
      </w:rPr>
    </w:lvl>
    <w:lvl w:ilvl="2" w:tentative="0">
      <w:start w:val="1"/>
      <w:numFmt w:val="decimal"/>
      <w:pStyle w:val="79"/>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15423805"/>
    <w:multiLevelType w:val="multilevel"/>
    <w:tmpl w:val="15423805"/>
    <w:lvl w:ilvl="0" w:tentative="0">
      <w:start w:val="1"/>
      <w:numFmt w:val="decimal"/>
      <w:lvlText w:val="%1"/>
      <w:lvlJc w:val="left"/>
      <w:pPr>
        <w:ind w:left="425" w:hanging="425"/>
      </w:pPr>
      <w:rPr>
        <w:rFonts w:hint="eastAsia"/>
      </w:rPr>
    </w:lvl>
    <w:lvl w:ilvl="1" w:tentative="0">
      <w:start w:val="1"/>
      <w:numFmt w:val="decimal"/>
      <w:lvlText w:val="%1.%2"/>
      <w:lvlJc w:val="left"/>
      <w:pPr>
        <w:tabs>
          <w:tab w:val="left" w:pos="1134"/>
        </w:tabs>
        <w:ind w:left="0" w:firstLine="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BBD51D4"/>
    <w:multiLevelType w:val="multilevel"/>
    <w:tmpl w:val="1BBD51D4"/>
    <w:lvl w:ilvl="0" w:tentative="0">
      <w:start w:val="1"/>
      <w:numFmt w:val="chineseCountingThousand"/>
      <w:pStyle w:val="76"/>
      <w:lvlText w:val="%1、"/>
      <w:lvlJc w:val="left"/>
      <w:pPr>
        <w:tabs>
          <w:tab w:val="left" w:pos="1134"/>
        </w:tabs>
        <w:ind w:left="0" w:firstLine="454"/>
      </w:pPr>
      <w:rPr>
        <w:rFonts w:hint="eastAsia" w:ascii="宋体" w:hAnsi="宋体" w:eastAsia="宋体"/>
        <w:b/>
        <w:sz w:val="21"/>
        <w:szCs w:val="21"/>
        <w:lang w:val="en-US"/>
      </w:rPr>
    </w:lvl>
    <w:lvl w:ilvl="1" w:tentative="0">
      <w:start w:val="1"/>
      <w:numFmt w:val="decimal"/>
      <w:isLgl/>
      <w:lvlText w:val="%1.%2"/>
      <w:lvlJc w:val="left"/>
      <w:pPr>
        <w:tabs>
          <w:tab w:val="left" w:pos="1134"/>
        </w:tabs>
        <w:ind w:left="0" w:firstLine="454"/>
      </w:pPr>
      <w:rPr>
        <w:rFonts w:hint="default" w:ascii="Arial Narrow" w:hAnsi="Arial Narrow" w:eastAsia="宋体" w:cs="Arial"/>
        <w:b w:val="0"/>
      </w:rPr>
    </w:lvl>
    <w:lvl w:ilvl="2" w:tentative="0">
      <w:start w:val="1"/>
      <w:numFmt w:val="decimal"/>
      <w:isLgl/>
      <w:lvlText w:val="%1.%2.%3"/>
      <w:lvlJc w:val="left"/>
      <w:pPr>
        <w:tabs>
          <w:tab w:val="left" w:pos="1134"/>
        </w:tabs>
        <w:ind w:left="0" w:firstLine="454"/>
      </w:pPr>
      <w:rPr>
        <w:rFonts w:hint="default" w:ascii="Arial Narrow" w:hAnsi="Arial Narrow" w:eastAsia="宋体" w:cs="Arial"/>
        <w:b w:val="0"/>
      </w:rPr>
    </w:lvl>
    <w:lvl w:ilvl="3" w:tentative="0">
      <w:start w:val="1"/>
      <w:numFmt w:val="decimal"/>
      <w:isLgl/>
      <w:lvlText w:val="%1.%2.%3.%4"/>
      <w:lvlJc w:val="left"/>
      <w:pPr>
        <w:tabs>
          <w:tab w:val="left" w:pos="1134"/>
        </w:tabs>
        <w:ind w:left="0" w:firstLine="454"/>
      </w:pPr>
      <w:rPr>
        <w:rFonts w:hint="default" w:ascii="Arial Narrow" w:hAnsi="Arial Narrow" w:eastAsia="宋体" w:cs="Arial"/>
        <w:b w:val="0"/>
      </w:rPr>
    </w:lvl>
    <w:lvl w:ilvl="4" w:tentative="0">
      <w:start w:val="1"/>
      <w:numFmt w:val="decimal"/>
      <w:isLgl/>
      <w:lvlText w:val="%1.%2.%3.%4.%5"/>
      <w:lvlJc w:val="left"/>
      <w:pPr>
        <w:tabs>
          <w:tab w:val="left" w:pos="1134"/>
        </w:tabs>
        <w:ind w:left="0" w:firstLine="0"/>
      </w:pPr>
      <w:rPr>
        <w:rFonts w:hint="default" w:ascii="Arial" w:hAnsi="Arial" w:cs="Arial"/>
        <w:b w:val="0"/>
      </w:rPr>
    </w:lvl>
    <w:lvl w:ilvl="5" w:tentative="0">
      <w:start w:val="1"/>
      <w:numFmt w:val="decimal"/>
      <w:isLgl/>
      <w:lvlText w:val="%1.%2.%3.%4.%5.%6"/>
      <w:lvlJc w:val="left"/>
      <w:pPr>
        <w:tabs>
          <w:tab w:val="left" w:pos="1134"/>
        </w:tabs>
        <w:ind w:left="0" w:firstLine="0"/>
      </w:pPr>
      <w:rPr>
        <w:rFonts w:hint="default" w:ascii="Arial" w:hAnsi="Arial" w:cs="Arial"/>
      </w:rPr>
    </w:lvl>
    <w:lvl w:ilvl="6" w:tentative="0">
      <w:start w:val="1"/>
      <w:numFmt w:val="decimal"/>
      <w:isLgl/>
      <w:lvlText w:val="%1.%2.%3.%4.%5.%6.%7"/>
      <w:lvlJc w:val="left"/>
      <w:pPr>
        <w:ind w:left="0" w:firstLine="0"/>
      </w:pPr>
      <w:rPr>
        <w:rFonts w:hint="default"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5">
    <w:nsid w:val="2E1B06A5"/>
    <w:multiLevelType w:val="multilevel"/>
    <w:tmpl w:val="2E1B06A5"/>
    <w:lvl w:ilvl="0" w:tentative="0">
      <w:start w:val="1"/>
      <w:numFmt w:val="chineseCountingThousand"/>
      <w:lvlText w:val="第%1章、"/>
      <w:lvlJc w:val="left"/>
      <w:pPr>
        <w:tabs>
          <w:tab w:val="left" w:pos="0"/>
        </w:tabs>
        <w:ind w:left="0" w:firstLine="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F0D5A99"/>
    <w:multiLevelType w:val="multilevel"/>
    <w:tmpl w:val="4F0D5A99"/>
    <w:lvl w:ilvl="0" w:tentative="0">
      <w:start w:val="1"/>
      <w:numFmt w:val="chineseCountingThousand"/>
      <w:lvlText w:val="%1、"/>
      <w:lvlJc w:val="left"/>
      <w:pPr>
        <w:tabs>
          <w:tab w:val="left" w:pos="1134"/>
        </w:tabs>
        <w:ind w:left="0" w:firstLine="454"/>
      </w:pPr>
      <w:rPr>
        <w:rFonts w:hint="eastAsia" w:ascii="宋体" w:hAnsi="宋体" w:eastAsia="宋体"/>
        <w:b/>
        <w:sz w:val="21"/>
        <w:szCs w:val="21"/>
        <w:lang w:val="en-US"/>
      </w:rPr>
    </w:lvl>
    <w:lvl w:ilvl="1" w:tentative="0">
      <w:start w:val="1"/>
      <w:numFmt w:val="decimal"/>
      <w:lvlText w:val="%2."/>
      <w:lvlJc w:val="left"/>
      <w:pPr>
        <w:tabs>
          <w:tab w:val="left" w:pos="1134"/>
        </w:tabs>
        <w:ind w:left="0" w:firstLine="454"/>
      </w:pPr>
      <w:rPr>
        <w:rFonts w:hint="default" w:ascii="Arial Narrow" w:hAnsi="Arial Narrow"/>
        <w:b w:val="0"/>
      </w:rPr>
    </w:lvl>
    <w:lvl w:ilvl="2" w:tentative="0">
      <w:start w:val="1"/>
      <w:numFmt w:val="decimal"/>
      <w:isLgl/>
      <w:lvlText w:val="%1.%2.%3"/>
      <w:lvlJc w:val="left"/>
      <w:pPr>
        <w:tabs>
          <w:tab w:val="left" w:pos="1134"/>
        </w:tabs>
        <w:ind w:left="0" w:firstLine="454"/>
      </w:pPr>
      <w:rPr>
        <w:rFonts w:hint="default" w:ascii="Arial Narrow" w:hAnsi="Arial Narrow" w:eastAsia="宋体" w:cs="Arial"/>
        <w:b w:val="0"/>
      </w:rPr>
    </w:lvl>
    <w:lvl w:ilvl="3" w:tentative="0">
      <w:start w:val="1"/>
      <w:numFmt w:val="decimal"/>
      <w:isLgl/>
      <w:lvlText w:val="%1.%2.%3.%4"/>
      <w:lvlJc w:val="left"/>
      <w:pPr>
        <w:tabs>
          <w:tab w:val="left" w:pos="1134"/>
        </w:tabs>
        <w:ind w:left="0" w:firstLine="454"/>
      </w:pPr>
      <w:rPr>
        <w:rFonts w:hint="default" w:ascii="Arial Narrow" w:hAnsi="Arial Narrow" w:eastAsia="宋体" w:cs="Arial"/>
        <w:b w:val="0"/>
      </w:rPr>
    </w:lvl>
    <w:lvl w:ilvl="4" w:tentative="0">
      <w:start w:val="1"/>
      <w:numFmt w:val="decimal"/>
      <w:isLgl/>
      <w:lvlText w:val="%1.%2.%3.%4.%5"/>
      <w:lvlJc w:val="left"/>
      <w:pPr>
        <w:tabs>
          <w:tab w:val="left" w:pos="1134"/>
        </w:tabs>
        <w:ind w:left="0" w:firstLine="0"/>
      </w:pPr>
      <w:rPr>
        <w:rFonts w:hint="default" w:ascii="Arial" w:hAnsi="Arial" w:cs="Arial"/>
        <w:b w:val="0"/>
      </w:rPr>
    </w:lvl>
    <w:lvl w:ilvl="5" w:tentative="0">
      <w:start w:val="1"/>
      <w:numFmt w:val="decimal"/>
      <w:isLgl/>
      <w:lvlText w:val="%1.%2.%3.%4.%5.%6"/>
      <w:lvlJc w:val="left"/>
      <w:pPr>
        <w:tabs>
          <w:tab w:val="left" w:pos="1134"/>
        </w:tabs>
        <w:ind w:left="0" w:firstLine="0"/>
      </w:pPr>
      <w:rPr>
        <w:rFonts w:hint="default" w:ascii="Arial" w:hAnsi="Arial" w:cs="Arial"/>
      </w:rPr>
    </w:lvl>
    <w:lvl w:ilvl="6" w:tentative="0">
      <w:start w:val="1"/>
      <w:numFmt w:val="decimal"/>
      <w:isLgl/>
      <w:lvlText w:val="%1.%2.%3.%4.%5.%6.%7"/>
      <w:lvlJc w:val="left"/>
      <w:pPr>
        <w:ind w:left="0" w:firstLine="0"/>
      </w:pPr>
      <w:rPr>
        <w:rFonts w:hint="default"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7">
    <w:nsid w:val="5C1F6BBF"/>
    <w:multiLevelType w:val="multilevel"/>
    <w:tmpl w:val="5C1F6BB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9">
    <w:nsid w:val="72C3033C"/>
    <w:multiLevelType w:val="multilevel"/>
    <w:tmpl w:val="72C3033C"/>
    <w:lvl w:ilvl="0" w:tentative="0">
      <w:start w:val="1"/>
      <w:numFmt w:val="chineseCountingThousand"/>
      <w:lvlText w:val="%1、"/>
      <w:lvlJc w:val="left"/>
      <w:pPr>
        <w:tabs>
          <w:tab w:val="left" w:pos="1134"/>
        </w:tabs>
        <w:ind w:left="0" w:firstLine="454"/>
      </w:pPr>
      <w:rPr>
        <w:rFonts w:hint="eastAsia" w:ascii="宋体" w:hAnsi="宋体" w:eastAsia="宋体"/>
        <w:b/>
        <w:sz w:val="21"/>
        <w:szCs w:val="21"/>
        <w:lang w:val="en-US"/>
      </w:rPr>
    </w:lvl>
    <w:lvl w:ilvl="1" w:tentative="0">
      <w:start w:val="1"/>
      <w:numFmt w:val="decimal"/>
      <w:lvlText w:val="%2."/>
      <w:lvlJc w:val="left"/>
      <w:pPr>
        <w:tabs>
          <w:tab w:val="left" w:pos="1134"/>
        </w:tabs>
        <w:ind w:left="0" w:firstLine="454"/>
      </w:pPr>
      <w:rPr>
        <w:rFonts w:hint="default" w:ascii="Arial Narrow" w:hAnsi="Arial Narrow"/>
        <w:b w:val="0"/>
      </w:rPr>
    </w:lvl>
    <w:lvl w:ilvl="2" w:tentative="0">
      <w:start w:val="1"/>
      <w:numFmt w:val="decimal"/>
      <w:isLgl/>
      <w:lvlText w:val="%1.%2.%3"/>
      <w:lvlJc w:val="left"/>
      <w:pPr>
        <w:tabs>
          <w:tab w:val="left" w:pos="1134"/>
        </w:tabs>
        <w:ind w:left="0" w:firstLine="454"/>
      </w:pPr>
      <w:rPr>
        <w:rFonts w:hint="default" w:ascii="Arial Narrow" w:hAnsi="Arial Narrow" w:eastAsia="宋体" w:cs="Arial"/>
        <w:b w:val="0"/>
      </w:rPr>
    </w:lvl>
    <w:lvl w:ilvl="3" w:tentative="0">
      <w:start w:val="1"/>
      <w:numFmt w:val="decimal"/>
      <w:isLgl/>
      <w:lvlText w:val="%1.%2.%3.%4"/>
      <w:lvlJc w:val="left"/>
      <w:pPr>
        <w:tabs>
          <w:tab w:val="left" w:pos="1134"/>
        </w:tabs>
        <w:ind w:left="0" w:firstLine="454"/>
      </w:pPr>
      <w:rPr>
        <w:rFonts w:hint="default" w:ascii="Arial Narrow" w:hAnsi="Arial Narrow" w:eastAsia="宋体" w:cs="Arial"/>
        <w:b w:val="0"/>
      </w:rPr>
    </w:lvl>
    <w:lvl w:ilvl="4" w:tentative="0">
      <w:start w:val="1"/>
      <w:numFmt w:val="decimal"/>
      <w:isLgl/>
      <w:lvlText w:val="%1.%2.%3.%4.%5"/>
      <w:lvlJc w:val="left"/>
      <w:pPr>
        <w:tabs>
          <w:tab w:val="left" w:pos="1134"/>
        </w:tabs>
        <w:ind w:left="0" w:firstLine="0"/>
      </w:pPr>
      <w:rPr>
        <w:rFonts w:hint="default" w:ascii="Arial" w:hAnsi="Arial" w:cs="Arial"/>
        <w:b w:val="0"/>
      </w:rPr>
    </w:lvl>
    <w:lvl w:ilvl="5" w:tentative="0">
      <w:start w:val="1"/>
      <w:numFmt w:val="decimal"/>
      <w:isLgl/>
      <w:lvlText w:val="%1.%2.%3.%4.%5.%6"/>
      <w:lvlJc w:val="left"/>
      <w:pPr>
        <w:tabs>
          <w:tab w:val="left" w:pos="1134"/>
        </w:tabs>
        <w:ind w:left="0" w:firstLine="0"/>
      </w:pPr>
      <w:rPr>
        <w:rFonts w:hint="default" w:ascii="Arial" w:hAnsi="Arial" w:cs="Arial"/>
      </w:rPr>
    </w:lvl>
    <w:lvl w:ilvl="6" w:tentative="0">
      <w:start w:val="1"/>
      <w:numFmt w:val="decimal"/>
      <w:isLgl/>
      <w:lvlText w:val="%1.%2.%3.%4.%5.%6.%7"/>
      <w:lvlJc w:val="left"/>
      <w:pPr>
        <w:ind w:left="0" w:firstLine="0"/>
      </w:pPr>
      <w:rPr>
        <w:rFonts w:hint="default" w:ascii="Arial" w:hAnsi="Arial" w:cs="Arial"/>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8"/>
  </w:num>
  <w:num w:numId="2">
    <w:abstractNumId w:val="4"/>
  </w:num>
  <w:num w:numId="3">
    <w:abstractNumId w:val="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NDI4OGJjZDFmYTIzODA3M2E3ZmI0ODNjY2QxYzkifQ=="/>
  </w:docVars>
  <w:rsids>
    <w:rsidRoot w:val="00361272"/>
    <w:rsid w:val="00000E7A"/>
    <w:rsid w:val="00001542"/>
    <w:rsid w:val="00001D28"/>
    <w:rsid w:val="000029E3"/>
    <w:rsid w:val="00002CB2"/>
    <w:rsid w:val="00003E7E"/>
    <w:rsid w:val="000049C2"/>
    <w:rsid w:val="00006104"/>
    <w:rsid w:val="0000797A"/>
    <w:rsid w:val="00007D87"/>
    <w:rsid w:val="000101A4"/>
    <w:rsid w:val="00010AAC"/>
    <w:rsid w:val="000115CD"/>
    <w:rsid w:val="000123AA"/>
    <w:rsid w:val="00012775"/>
    <w:rsid w:val="000130A8"/>
    <w:rsid w:val="00013AB3"/>
    <w:rsid w:val="000140D9"/>
    <w:rsid w:val="0001418C"/>
    <w:rsid w:val="00015390"/>
    <w:rsid w:val="00015C94"/>
    <w:rsid w:val="00016943"/>
    <w:rsid w:val="0001740A"/>
    <w:rsid w:val="00017667"/>
    <w:rsid w:val="000208D7"/>
    <w:rsid w:val="000219FB"/>
    <w:rsid w:val="000225F7"/>
    <w:rsid w:val="0002272F"/>
    <w:rsid w:val="00023ADA"/>
    <w:rsid w:val="0002408D"/>
    <w:rsid w:val="00026712"/>
    <w:rsid w:val="00026A43"/>
    <w:rsid w:val="000276D3"/>
    <w:rsid w:val="00027805"/>
    <w:rsid w:val="00033600"/>
    <w:rsid w:val="000340C0"/>
    <w:rsid w:val="00034C70"/>
    <w:rsid w:val="00036198"/>
    <w:rsid w:val="00036984"/>
    <w:rsid w:val="000373F1"/>
    <w:rsid w:val="000405AC"/>
    <w:rsid w:val="00043179"/>
    <w:rsid w:val="0004327E"/>
    <w:rsid w:val="00043D77"/>
    <w:rsid w:val="00043DB6"/>
    <w:rsid w:val="00047567"/>
    <w:rsid w:val="00047A81"/>
    <w:rsid w:val="000506A8"/>
    <w:rsid w:val="000506FD"/>
    <w:rsid w:val="00050FD0"/>
    <w:rsid w:val="0005255D"/>
    <w:rsid w:val="000541F8"/>
    <w:rsid w:val="000545D0"/>
    <w:rsid w:val="00054954"/>
    <w:rsid w:val="00057681"/>
    <w:rsid w:val="00057685"/>
    <w:rsid w:val="00061073"/>
    <w:rsid w:val="00061811"/>
    <w:rsid w:val="0006246F"/>
    <w:rsid w:val="0006268C"/>
    <w:rsid w:val="00063144"/>
    <w:rsid w:val="00063A9B"/>
    <w:rsid w:val="000663F9"/>
    <w:rsid w:val="00066C8F"/>
    <w:rsid w:val="000670FB"/>
    <w:rsid w:val="000676C2"/>
    <w:rsid w:val="00070713"/>
    <w:rsid w:val="00071692"/>
    <w:rsid w:val="000718A8"/>
    <w:rsid w:val="00071E9F"/>
    <w:rsid w:val="0007241D"/>
    <w:rsid w:val="00072B22"/>
    <w:rsid w:val="00072D81"/>
    <w:rsid w:val="00073372"/>
    <w:rsid w:val="00074035"/>
    <w:rsid w:val="00074369"/>
    <w:rsid w:val="000749DF"/>
    <w:rsid w:val="00074ED6"/>
    <w:rsid w:val="00077300"/>
    <w:rsid w:val="000824B6"/>
    <w:rsid w:val="000834EF"/>
    <w:rsid w:val="00084245"/>
    <w:rsid w:val="00085471"/>
    <w:rsid w:val="00085839"/>
    <w:rsid w:val="00085B3C"/>
    <w:rsid w:val="000865FC"/>
    <w:rsid w:val="00087FFD"/>
    <w:rsid w:val="000902F8"/>
    <w:rsid w:val="000946D1"/>
    <w:rsid w:val="00095475"/>
    <w:rsid w:val="00096682"/>
    <w:rsid w:val="000A0731"/>
    <w:rsid w:val="000A2AC5"/>
    <w:rsid w:val="000A2B2C"/>
    <w:rsid w:val="000A2F2E"/>
    <w:rsid w:val="000A3E20"/>
    <w:rsid w:val="000A42A6"/>
    <w:rsid w:val="000A54B8"/>
    <w:rsid w:val="000A5F34"/>
    <w:rsid w:val="000A6516"/>
    <w:rsid w:val="000A6DB8"/>
    <w:rsid w:val="000A7BA2"/>
    <w:rsid w:val="000B12E5"/>
    <w:rsid w:val="000B133D"/>
    <w:rsid w:val="000B1C01"/>
    <w:rsid w:val="000B36BE"/>
    <w:rsid w:val="000B3F23"/>
    <w:rsid w:val="000B5CB8"/>
    <w:rsid w:val="000B626F"/>
    <w:rsid w:val="000B653F"/>
    <w:rsid w:val="000B65D8"/>
    <w:rsid w:val="000B74EF"/>
    <w:rsid w:val="000B7EEF"/>
    <w:rsid w:val="000C54C8"/>
    <w:rsid w:val="000C5717"/>
    <w:rsid w:val="000C5C06"/>
    <w:rsid w:val="000C5D7D"/>
    <w:rsid w:val="000C70B5"/>
    <w:rsid w:val="000D0566"/>
    <w:rsid w:val="000D108E"/>
    <w:rsid w:val="000D1603"/>
    <w:rsid w:val="000D1711"/>
    <w:rsid w:val="000D1E11"/>
    <w:rsid w:val="000D23BA"/>
    <w:rsid w:val="000D2575"/>
    <w:rsid w:val="000D3640"/>
    <w:rsid w:val="000D3E67"/>
    <w:rsid w:val="000D53F4"/>
    <w:rsid w:val="000D58E8"/>
    <w:rsid w:val="000D5A69"/>
    <w:rsid w:val="000D7BF1"/>
    <w:rsid w:val="000E0C71"/>
    <w:rsid w:val="000E1919"/>
    <w:rsid w:val="000E3216"/>
    <w:rsid w:val="000E37F9"/>
    <w:rsid w:val="000E4775"/>
    <w:rsid w:val="000E5465"/>
    <w:rsid w:val="000E644C"/>
    <w:rsid w:val="000E6740"/>
    <w:rsid w:val="000E7069"/>
    <w:rsid w:val="000E79E4"/>
    <w:rsid w:val="000E7F65"/>
    <w:rsid w:val="000F0011"/>
    <w:rsid w:val="000F2E80"/>
    <w:rsid w:val="000F45A3"/>
    <w:rsid w:val="000F4CA5"/>
    <w:rsid w:val="000F570B"/>
    <w:rsid w:val="000F700B"/>
    <w:rsid w:val="000F7419"/>
    <w:rsid w:val="00101BBE"/>
    <w:rsid w:val="00102335"/>
    <w:rsid w:val="00102B40"/>
    <w:rsid w:val="0010420D"/>
    <w:rsid w:val="00104973"/>
    <w:rsid w:val="00104D5A"/>
    <w:rsid w:val="001068BB"/>
    <w:rsid w:val="0010770F"/>
    <w:rsid w:val="00110301"/>
    <w:rsid w:val="00111683"/>
    <w:rsid w:val="00111DCE"/>
    <w:rsid w:val="00112789"/>
    <w:rsid w:val="00112FA0"/>
    <w:rsid w:val="00113022"/>
    <w:rsid w:val="001133D1"/>
    <w:rsid w:val="001134BD"/>
    <w:rsid w:val="00113C37"/>
    <w:rsid w:val="00114E68"/>
    <w:rsid w:val="0011690C"/>
    <w:rsid w:val="00117453"/>
    <w:rsid w:val="00117F87"/>
    <w:rsid w:val="00121A49"/>
    <w:rsid w:val="00123126"/>
    <w:rsid w:val="00123170"/>
    <w:rsid w:val="00123BFD"/>
    <w:rsid w:val="00123D7A"/>
    <w:rsid w:val="00126096"/>
    <w:rsid w:val="001263F9"/>
    <w:rsid w:val="00126CB3"/>
    <w:rsid w:val="00127D67"/>
    <w:rsid w:val="00130647"/>
    <w:rsid w:val="001306BE"/>
    <w:rsid w:val="00130CC0"/>
    <w:rsid w:val="001313B4"/>
    <w:rsid w:val="001314C0"/>
    <w:rsid w:val="0013271B"/>
    <w:rsid w:val="00134A6E"/>
    <w:rsid w:val="00134C1E"/>
    <w:rsid w:val="00134F20"/>
    <w:rsid w:val="0013511B"/>
    <w:rsid w:val="00141CEB"/>
    <w:rsid w:val="00141CFB"/>
    <w:rsid w:val="00142825"/>
    <w:rsid w:val="00142D02"/>
    <w:rsid w:val="00142EA4"/>
    <w:rsid w:val="001437E7"/>
    <w:rsid w:val="00143820"/>
    <w:rsid w:val="001451E6"/>
    <w:rsid w:val="001453AF"/>
    <w:rsid w:val="001465CF"/>
    <w:rsid w:val="00147382"/>
    <w:rsid w:val="00150EE0"/>
    <w:rsid w:val="00152B90"/>
    <w:rsid w:val="00152EC7"/>
    <w:rsid w:val="00153112"/>
    <w:rsid w:val="00154826"/>
    <w:rsid w:val="00156172"/>
    <w:rsid w:val="00157BD7"/>
    <w:rsid w:val="0016187C"/>
    <w:rsid w:val="00161F36"/>
    <w:rsid w:val="00162ED2"/>
    <w:rsid w:val="001635AC"/>
    <w:rsid w:val="00164623"/>
    <w:rsid w:val="001650DF"/>
    <w:rsid w:val="00165DC1"/>
    <w:rsid w:val="00165E30"/>
    <w:rsid w:val="00166673"/>
    <w:rsid w:val="001721D5"/>
    <w:rsid w:val="001724CC"/>
    <w:rsid w:val="0017285D"/>
    <w:rsid w:val="00172E75"/>
    <w:rsid w:val="0017301E"/>
    <w:rsid w:val="00173A9D"/>
    <w:rsid w:val="00176BC5"/>
    <w:rsid w:val="00176FD6"/>
    <w:rsid w:val="00177378"/>
    <w:rsid w:val="001776E3"/>
    <w:rsid w:val="00180827"/>
    <w:rsid w:val="001847A0"/>
    <w:rsid w:val="00184805"/>
    <w:rsid w:val="0018538B"/>
    <w:rsid w:val="00185555"/>
    <w:rsid w:val="00185A2B"/>
    <w:rsid w:val="00186643"/>
    <w:rsid w:val="00187539"/>
    <w:rsid w:val="001878A2"/>
    <w:rsid w:val="00187EBE"/>
    <w:rsid w:val="00190548"/>
    <w:rsid w:val="00190ED6"/>
    <w:rsid w:val="0019152B"/>
    <w:rsid w:val="0019336D"/>
    <w:rsid w:val="0019379B"/>
    <w:rsid w:val="001944E7"/>
    <w:rsid w:val="00194B12"/>
    <w:rsid w:val="00194D0D"/>
    <w:rsid w:val="00197282"/>
    <w:rsid w:val="00197D85"/>
    <w:rsid w:val="001A1B7D"/>
    <w:rsid w:val="001A1D94"/>
    <w:rsid w:val="001A34FC"/>
    <w:rsid w:val="001A3DC6"/>
    <w:rsid w:val="001A3EFE"/>
    <w:rsid w:val="001A513C"/>
    <w:rsid w:val="001A7103"/>
    <w:rsid w:val="001A799C"/>
    <w:rsid w:val="001A7D2F"/>
    <w:rsid w:val="001A7F42"/>
    <w:rsid w:val="001B0FDE"/>
    <w:rsid w:val="001B1C68"/>
    <w:rsid w:val="001B2A6C"/>
    <w:rsid w:val="001B40BB"/>
    <w:rsid w:val="001B499B"/>
    <w:rsid w:val="001B52C7"/>
    <w:rsid w:val="001B6E55"/>
    <w:rsid w:val="001B77E0"/>
    <w:rsid w:val="001C1DC4"/>
    <w:rsid w:val="001C2E74"/>
    <w:rsid w:val="001C3154"/>
    <w:rsid w:val="001C45FA"/>
    <w:rsid w:val="001C717E"/>
    <w:rsid w:val="001D15A8"/>
    <w:rsid w:val="001D3AF5"/>
    <w:rsid w:val="001D5211"/>
    <w:rsid w:val="001D590D"/>
    <w:rsid w:val="001D5B88"/>
    <w:rsid w:val="001D5D10"/>
    <w:rsid w:val="001D5D4A"/>
    <w:rsid w:val="001D6D8F"/>
    <w:rsid w:val="001D6F22"/>
    <w:rsid w:val="001D7025"/>
    <w:rsid w:val="001E7AB8"/>
    <w:rsid w:val="001F0A76"/>
    <w:rsid w:val="001F2C6D"/>
    <w:rsid w:val="001F532C"/>
    <w:rsid w:val="001F6AF1"/>
    <w:rsid w:val="0020041B"/>
    <w:rsid w:val="00201B62"/>
    <w:rsid w:val="002039C0"/>
    <w:rsid w:val="00203BA6"/>
    <w:rsid w:val="0020410D"/>
    <w:rsid w:val="00210486"/>
    <w:rsid w:val="0021075E"/>
    <w:rsid w:val="002137EF"/>
    <w:rsid w:val="0021388D"/>
    <w:rsid w:val="00215393"/>
    <w:rsid w:val="00217E04"/>
    <w:rsid w:val="002231D8"/>
    <w:rsid w:val="00225178"/>
    <w:rsid w:val="00230A9D"/>
    <w:rsid w:val="00231244"/>
    <w:rsid w:val="0023179A"/>
    <w:rsid w:val="00231E3A"/>
    <w:rsid w:val="00232D86"/>
    <w:rsid w:val="00233544"/>
    <w:rsid w:val="00236A7B"/>
    <w:rsid w:val="002373CE"/>
    <w:rsid w:val="00237D58"/>
    <w:rsid w:val="00240A3D"/>
    <w:rsid w:val="002412DD"/>
    <w:rsid w:val="00243FF0"/>
    <w:rsid w:val="00245BDC"/>
    <w:rsid w:val="00245C02"/>
    <w:rsid w:val="00246D81"/>
    <w:rsid w:val="0024704C"/>
    <w:rsid w:val="00247218"/>
    <w:rsid w:val="00247682"/>
    <w:rsid w:val="00250C88"/>
    <w:rsid w:val="00251B28"/>
    <w:rsid w:val="00252154"/>
    <w:rsid w:val="002525B0"/>
    <w:rsid w:val="00253754"/>
    <w:rsid w:val="00254398"/>
    <w:rsid w:val="00254D9B"/>
    <w:rsid w:val="00260BA8"/>
    <w:rsid w:val="00261215"/>
    <w:rsid w:val="00261980"/>
    <w:rsid w:val="0026242A"/>
    <w:rsid w:val="00262A40"/>
    <w:rsid w:val="00263EB8"/>
    <w:rsid w:val="00264396"/>
    <w:rsid w:val="002646EE"/>
    <w:rsid w:val="00266D39"/>
    <w:rsid w:val="002729DC"/>
    <w:rsid w:val="00274164"/>
    <w:rsid w:val="00276301"/>
    <w:rsid w:val="00277367"/>
    <w:rsid w:val="002806B0"/>
    <w:rsid w:val="00280EDA"/>
    <w:rsid w:val="00281FDB"/>
    <w:rsid w:val="0028299D"/>
    <w:rsid w:val="00282E3D"/>
    <w:rsid w:val="00283D50"/>
    <w:rsid w:val="00287C68"/>
    <w:rsid w:val="00287D01"/>
    <w:rsid w:val="00291266"/>
    <w:rsid w:val="002918A4"/>
    <w:rsid w:val="0029483A"/>
    <w:rsid w:val="002972C3"/>
    <w:rsid w:val="00297F75"/>
    <w:rsid w:val="002A001C"/>
    <w:rsid w:val="002A08E7"/>
    <w:rsid w:val="002A1009"/>
    <w:rsid w:val="002A243F"/>
    <w:rsid w:val="002A248E"/>
    <w:rsid w:val="002A6595"/>
    <w:rsid w:val="002A6771"/>
    <w:rsid w:val="002B1809"/>
    <w:rsid w:val="002B2234"/>
    <w:rsid w:val="002B3227"/>
    <w:rsid w:val="002B3D4D"/>
    <w:rsid w:val="002B476E"/>
    <w:rsid w:val="002B4B6A"/>
    <w:rsid w:val="002B5545"/>
    <w:rsid w:val="002B7510"/>
    <w:rsid w:val="002B7E51"/>
    <w:rsid w:val="002B7F6F"/>
    <w:rsid w:val="002C05F8"/>
    <w:rsid w:val="002C0B94"/>
    <w:rsid w:val="002C4729"/>
    <w:rsid w:val="002C5AD5"/>
    <w:rsid w:val="002D0908"/>
    <w:rsid w:val="002D1592"/>
    <w:rsid w:val="002D2625"/>
    <w:rsid w:val="002D26DC"/>
    <w:rsid w:val="002D2D90"/>
    <w:rsid w:val="002D52DD"/>
    <w:rsid w:val="002D538A"/>
    <w:rsid w:val="002D53D3"/>
    <w:rsid w:val="002D5F0E"/>
    <w:rsid w:val="002D5FC8"/>
    <w:rsid w:val="002D6935"/>
    <w:rsid w:val="002E0042"/>
    <w:rsid w:val="002E22CA"/>
    <w:rsid w:val="002E3C99"/>
    <w:rsid w:val="002E41B3"/>
    <w:rsid w:val="002E57F8"/>
    <w:rsid w:val="002E5AEE"/>
    <w:rsid w:val="002E648F"/>
    <w:rsid w:val="002E7CC5"/>
    <w:rsid w:val="002F0161"/>
    <w:rsid w:val="002F2AD8"/>
    <w:rsid w:val="002F3308"/>
    <w:rsid w:val="002F3744"/>
    <w:rsid w:val="002F520E"/>
    <w:rsid w:val="002F5A00"/>
    <w:rsid w:val="0030042B"/>
    <w:rsid w:val="0030063A"/>
    <w:rsid w:val="00302863"/>
    <w:rsid w:val="00302E29"/>
    <w:rsid w:val="00303F46"/>
    <w:rsid w:val="00305DAE"/>
    <w:rsid w:val="0031106B"/>
    <w:rsid w:val="00311406"/>
    <w:rsid w:val="00312870"/>
    <w:rsid w:val="0031372C"/>
    <w:rsid w:val="00315682"/>
    <w:rsid w:val="0032048C"/>
    <w:rsid w:val="00320E8E"/>
    <w:rsid w:val="003224E4"/>
    <w:rsid w:val="00322657"/>
    <w:rsid w:val="00322B04"/>
    <w:rsid w:val="003243EF"/>
    <w:rsid w:val="0032489D"/>
    <w:rsid w:val="00324C1D"/>
    <w:rsid w:val="00325203"/>
    <w:rsid w:val="003265C6"/>
    <w:rsid w:val="00330090"/>
    <w:rsid w:val="003320AD"/>
    <w:rsid w:val="00332432"/>
    <w:rsid w:val="003329CE"/>
    <w:rsid w:val="00334CDD"/>
    <w:rsid w:val="00340D6B"/>
    <w:rsid w:val="003448A0"/>
    <w:rsid w:val="00344DB8"/>
    <w:rsid w:val="0034791B"/>
    <w:rsid w:val="00347CE5"/>
    <w:rsid w:val="003506A3"/>
    <w:rsid w:val="00352145"/>
    <w:rsid w:val="00352FF6"/>
    <w:rsid w:val="00354DC3"/>
    <w:rsid w:val="00354F9E"/>
    <w:rsid w:val="003564F3"/>
    <w:rsid w:val="003570D1"/>
    <w:rsid w:val="00361272"/>
    <w:rsid w:val="00361F95"/>
    <w:rsid w:val="003632D7"/>
    <w:rsid w:val="00363617"/>
    <w:rsid w:val="00366A56"/>
    <w:rsid w:val="00370578"/>
    <w:rsid w:val="003725DB"/>
    <w:rsid w:val="00372616"/>
    <w:rsid w:val="003730AF"/>
    <w:rsid w:val="00373903"/>
    <w:rsid w:val="00373BAA"/>
    <w:rsid w:val="003765C9"/>
    <w:rsid w:val="0037683D"/>
    <w:rsid w:val="00383074"/>
    <w:rsid w:val="00383555"/>
    <w:rsid w:val="003853B5"/>
    <w:rsid w:val="003862FA"/>
    <w:rsid w:val="0039036B"/>
    <w:rsid w:val="003907C7"/>
    <w:rsid w:val="00390C3B"/>
    <w:rsid w:val="00390D6A"/>
    <w:rsid w:val="00391EA2"/>
    <w:rsid w:val="00392A31"/>
    <w:rsid w:val="0039414D"/>
    <w:rsid w:val="00394B2E"/>
    <w:rsid w:val="003951B9"/>
    <w:rsid w:val="0039596B"/>
    <w:rsid w:val="00395B2D"/>
    <w:rsid w:val="00395F91"/>
    <w:rsid w:val="003963DB"/>
    <w:rsid w:val="00397298"/>
    <w:rsid w:val="003A10B3"/>
    <w:rsid w:val="003A15E5"/>
    <w:rsid w:val="003A30A2"/>
    <w:rsid w:val="003A4237"/>
    <w:rsid w:val="003A7233"/>
    <w:rsid w:val="003A724E"/>
    <w:rsid w:val="003A7B30"/>
    <w:rsid w:val="003B0E08"/>
    <w:rsid w:val="003B103F"/>
    <w:rsid w:val="003B34F9"/>
    <w:rsid w:val="003B4502"/>
    <w:rsid w:val="003B4F79"/>
    <w:rsid w:val="003B66A2"/>
    <w:rsid w:val="003B6CAE"/>
    <w:rsid w:val="003B7029"/>
    <w:rsid w:val="003B7BD3"/>
    <w:rsid w:val="003C10D6"/>
    <w:rsid w:val="003C206D"/>
    <w:rsid w:val="003C3110"/>
    <w:rsid w:val="003C5ECE"/>
    <w:rsid w:val="003C5EE9"/>
    <w:rsid w:val="003C6260"/>
    <w:rsid w:val="003C6C7D"/>
    <w:rsid w:val="003D1D93"/>
    <w:rsid w:val="003D1F60"/>
    <w:rsid w:val="003D50A5"/>
    <w:rsid w:val="003D6E54"/>
    <w:rsid w:val="003E1021"/>
    <w:rsid w:val="003E278B"/>
    <w:rsid w:val="003E2D3A"/>
    <w:rsid w:val="003E3342"/>
    <w:rsid w:val="003E342F"/>
    <w:rsid w:val="003E3963"/>
    <w:rsid w:val="003E48A8"/>
    <w:rsid w:val="003E49C6"/>
    <w:rsid w:val="003F012A"/>
    <w:rsid w:val="003F09AC"/>
    <w:rsid w:val="003F1638"/>
    <w:rsid w:val="003F2DA5"/>
    <w:rsid w:val="003F40D2"/>
    <w:rsid w:val="003F46DC"/>
    <w:rsid w:val="003F5F5B"/>
    <w:rsid w:val="003F6F49"/>
    <w:rsid w:val="003F7CB6"/>
    <w:rsid w:val="00400112"/>
    <w:rsid w:val="0040107B"/>
    <w:rsid w:val="00404E08"/>
    <w:rsid w:val="004075CC"/>
    <w:rsid w:val="00410AD4"/>
    <w:rsid w:val="00411391"/>
    <w:rsid w:val="00412E96"/>
    <w:rsid w:val="004130FF"/>
    <w:rsid w:val="00414CD8"/>
    <w:rsid w:val="004151C9"/>
    <w:rsid w:val="00420DEB"/>
    <w:rsid w:val="00421B17"/>
    <w:rsid w:val="004222DC"/>
    <w:rsid w:val="00422706"/>
    <w:rsid w:val="00424FD7"/>
    <w:rsid w:val="00425CAB"/>
    <w:rsid w:val="00425D18"/>
    <w:rsid w:val="004279D2"/>
    <w:rsid w:val="0043080D"/>
    <w:rsid w:val="00430A42"/>
    <w:rsid w:val="00430B8E"/>
    <w:rsid w:val="0043181E"/>
    <w:rsid w:val="004322F1"/>
    <w:rsid w:val="004329A2"/>
    <w:rsid w:val="00434A71"/>
    <w:rsid w:val="00434ECE"/>
    <w:rsid w:val="00434F87"/>
    <w:rsid w:val="004361BD"/>
    <w:rsid w:val="00436568"/>
    <w:rsid w:val="0043695D"/>
    <w:rsid w:val="00440EB7"/>
    <w:rsid w:val="0044113E"/>
    <w:rsid w:val="00441AAE"/>
    <w:rsid w:val="0044207F"/>
    <w:rsid w:val="00442789"/>
    <w:rsid w:val="00442B36"/>
    <w:rsid w:val="00442B5E"/>
    <w:rsid w:val="00442EA4"/>
    <w:rsid w:val="00443C82"/>
    <w:rsid w:val="004448D1"/>
    <w:rsid w:val="00444B5B"/>
    <w:rsid w:val="00445414"/>
    <w:rsid w:val="00446CE2"/>
    <w:rsid w:val="00447E6C"/>
    <w:rsid w:val="00451BAC"/>
    <w:rsid w:val="00451E41"/>
    <w:rsid w:val="00453422"/>
    <w:rsid w:val="00454262"/>
    <w:rsid w:val="00454354"/>
    <w:rsid w:val="00457454"/>
    <w:rsid w:val="00460453"/>
    <w:rsid w:val="004605F3"/>
    <w:rsid w:val="004620C9"/>
    <w:rsid w:val="004630F1"/>
    <w:rsid w:val="00464331"/>
    <w:rsid w:val="00464DC1"/>
    <w:rsid w:val="00465826"/>
    <w:rsid w:val="0046625C"/>
    <w:rsid w:val="004663C8"/>
    <w:rsid w:val="00470808"/>
    <w:rsid w:val="00472CC6"/>
    <w:rsid w:val="0047345F"/>
    <w:rsid w:val="00474074"/>
    <w:rsid w:val="0047437D"/>
    <w:rsid w:val="004744D2"/>
    <w:rsid w:val="00474CC3"/>
    <w:rsid w:val="00474FEC"/>
    <w:rsid w:val="00475B08"/>
    <w:rsid w:val="004765F8"/>
    <w:rsid w:val="00476A63"/>
    <w:rsid w:val="00477CD4"/>
    <w:rsid w:val="0048064B"/>
    <w:rsid w:val="004811AA"/>
    <w:rsid w:val="004818B2"/>
    <w:rsid w:val="00481DD9"/>
    <w:rsid w:val="00481F5F"/>
    <w:rsid w:val="00481FA8"/>
    <w:rsid w:val="00482F44"/>
    <w:rsid w:val="004847ED"/>
    <w:rsid w:val="00484C13"/>
    <w:rsid w:val="0048624F"/>
    <w:rsid w:val="00487434"/>
    <w:rsid w:val="00490D1D"/>
    <w:rsid w:val="0049244A"/>
    <w:rsid w:val="0049415E"/>
    <w:rsid w:val="00495457"/>
    <w:rsid w:val="00497539"/>
    <w:rsid w:val="004A08EC"/>
    <w:rsid w:val="004A1891"/>
    <w:rsid w:val="004A40C0"/>
    <w:rsid w:val="004A4974"/>
    <w:rsid w:val="004A4BC1"/>
    <w:rsid w:val="004A5CA6"/>
    <w:rsid w:val="004A7DF5"/>
    <w:rsid w:val="004B1376"/>
    <w:rsid w:val="004B1E01"/>
    <w:rsid w:val="004B24CC"/>
    <w:rsid w:val="004B3DAF"/>
    <w:rsid w:val="004B6191"/>
    <w:rsid w:val="004B6814"/>
    <w:rsid w:val="004B71EE"/>
    <w:rsid w:val="004B7A58"/>
    <w:rsid w:val="004C0536"/>
    <w:rsid w:val="004C292C"/>
    <w:rsid w:val="004C3043"/>
    <w:rsid w:val="004D2CA9"/>
    <w:rsid w:val="004D2F91"/>
    <w:rsid w:val="004D4668"/>
    <w:rsid w:val="004D4A6E"/>
    <w:rsid w:val="004D5AA3"/>
    <w:rsid w:val="004D5AD2"/>
    <w:rsid w:val="004D7656"/>
    <w:rsid w:val="004D7A76"/>
    <w:rsid w:val="004E05E2"/>
    <w:rsid w:val="004E0D79"/>
    <w:rsid w:val="004E1019"/>
    <w:rsid w:val="004E321F"/>
    <w:rsid w:val="004E4BA5"/>
    <w:rsid w:val="004E5CBD"/>
    <w:rsid w:val="004E64C6"/>
    <w:rsid w:val="004E77DE"/>
    <w:rsid w:val="004E7C29"/>
    <w:rsid w:val="004E7C95"/>
    <w:rsid w:val="004F06E3"/>
    <w:rsid w:val="004F0BF7"/>
    <w:rsid w:val="004F383F"/>
    <w:rsid w:val="004F58EC"/>
    <w:rsid w:val="004F7872"/>
    <w:rsid w:val="00501976"/>
    <w:rsid w:val="00502725"/>
    <w:rsid w:val="00503BDD"/>
    <w:rsid w:val="00504D29"/>
    <w:rsid w:val="00505210"/>
    <w:rsid w:val="0050585A"/>
    <w:rsid w:val="00510936"/>
    <w:rsid w:val="00511BB4"/>
    <w:rsid w:val="00514208"/>
    <w:rsid w:val="005147A7"/>
    <w:rsid w:val="005171B6"/>
    <w:rsid w:val="00517480"/>
    <w:rsid w:val="005178E6"/>
    <w:rsid w:val="00520C64"/>
    <w:rsid w:val="0052183F"/>
    <w:rsid w:val="00522ABE"/>
    <w:rsid w:val="00522B45"/>
    <w:rsid w:val="0052574B"/>
    <w:rsid w:val="00527032"/>
    <w:rsid w:val="005305F4"/>
    <w:rsid w:val="00531537"/>
    <w:rsid w:val="00531CCC"/>
    <w:rsid w:val="00532F7F"/>
    <w:rsid w:val="00534289"/>
    <w:rsid w:val="00537745"/>
    <w:rsid w:val="00537A89"/>
    <w:rsid w:val="00537BA1"/>
    <w:rsid w:val="00541D66"/>
    <w:rsid w:val="00543ACB"/>
    <w:rsid w:val="00543BF5"/>
    <w:rsid w:val="00543E0A"/>
    <w:rsid w:val="005440E4"/>
    <w:rsid w:val="00544572"/>
    <w:rsid w:val="00545356"/>
    <w:rsid w:val="00545AAC"/>
    <w:rsid w:val="00553A76"/>
    <w:rsid w:val="00554081"/>
    <w:rsid w:val="005543C8"/>
    <w:rsid w:val="00554FF2"/>
    <w:rsid w:val="0055549D"/>
    <w:rsid w:val="00555A2C"/>
    <w:rsid w:val="00556F25"/>
    <w:rsid w:val="00560A41"/>
    <w:rsid w:val="00562B12"/>
    <w:rsid w:val="00562BEB"/>
    <w:rsid w:val="005635D6"/>
    <w:rsid w:val="00565BAE"/>
    <w:rsid w:val="00565C3F"/>
    <w:rsid w:val="005703EC"/>
    <w:rsid w:val="005707D5"/>
    <w:rsid w:val="00571B7F"/>
    <w:rsid w:val="00572967"/>
    <w:rsid w:val="00575598"/>
    <w:rsid w:val="00576A23"/>
    <w:rsid w:val="00577BD6"/>
    <w:rsid w:val="00580E00"/>
    <w:rsid w:val="005815B5"/>
    <w:rsid w:val="005843D3"/>
    <w:rsid w:val="005844D5"/>
    <w:rsid w:val="00586FCA"/>
    <w:rsid w:val="0058732A"/>
    <w:rsid w:val="00587369"/>
    <w:rsid w:val="00587708"/>
    <w:rsid w:val="00590B74"/>
    <w:rsid w:val="00590DE0"/>
    <w:rsid w:val="0059451D"/>
    <w:rsid w:val="00595115"/>
    <w:rsid w:val="005967A5"/>
    <w:rsid w:val="00597180"/>
    <w:rsid w:val="005A0969"/>
    <w:rsid w:val="005A0BA6"/>
    <w:rsid w:val="005A129D"/>
    <w:rsid w:val="005A1663"/>
    <w:rsid w:val="005A1DAB"/>
    <w:rsid w:val="005A2497"/>
    <w:rsid w:val="005A2FCF"/>
    <w:rsid w:val="005A36F1"/>
    <w:rsid w:val="005A44A2"/>
    <w:rsid w:val="005A6AD5"/>
    <w:rsid w:val="005B0FBB"/>
    <w:rsid w:val="005B1015"/>
    <w:rsid w:val="005B1C9D"/>
    <w:rsid w:val="005B1E7B"/>
    <w:rsid w:val="005B2B45"/>
    <w:rsid w:val="005B3C22"/>
    <w:rsid w:val="005B3C76"/>
    <w:rsid w:val="005B431B"/>
    <w:rsid w:val="005B4A75"/>
    <w:rsid w:val="005B596E"/>
    <w:rsid w:val="005B6351"/>
    <w:rsid w:val="005C1F4B"/>
    <w:rsid w:val="005C2A4A"/>
    <w:rsid w:val="005C301C"/>
    <w:rsid w:val="005C5706"/>
    <w:rsid w:val="005C5921"/>
    <w:rsid w:val="005C5D2E"/>
    <w:rsid w:val="005D1B8C"/>
    <w:rsid w:val="005D30B7"/>
    <w:rsid w:val="005D402A"/>
    <w:rsid w:val="005D4397"/>
    <w:rsid w:val="005D4DF2"/>
    <w:rsid w:val="005D647B"/>
    <w:rsid w:val="005D6CD3"/>
    <w:rsid w:val="005E05B2"/>
    <w:rsid w:val="005E07E3"/>
    <w:rsid w:val="005E1116"/>
    <w:rsid w:val="005E20CA"/>
    <w:rsid w:val="005E2DBE"/>
    <w:rsid w:val="005E4AB9"/>
    <w:rsid w:val="005E5A8E"/>
    <w:rsid w:val="005E68D6"/>
    <w:rsid w:val="005E7697"/>
    <w:rsid w:val="005E7A78"/>
    <w:rsid w:val="005E7A79"/>
    <w:rsid w:val="005F06CB"/>
    <w:rsid w:val="005F3220"/>
    <w:rsid w:val="005F3356"/>
    <w:rsid w:val="005F3799"/>
    <w:rsid w:val="005F3928"/>
    <w:rsid w:val="005F3F95"/>
    <w:rsid w:val="005F47F1"/>
    <w:rsid w:val="005F4964"/>
    <w:rsid w:val="005F49C8"/>
    <w:rsid w:val="005F5590"/>
    <w:rsid w:val="005F59EA"/>
    <w:rsid w:val="005F5BB3"/>
    <w:rsid w:val="005F5DCB"/>
    <w:rsid w:val="005F612F"/>
    <w:rsid w:val="005F6D95"/>
    <w:rsid w:val="005F797E"/>
    <w:rsid w:val="0060243E"/>
    <w:rsid w:val="00602717"/>
    <w:rsid w:val="006033D1"/>
    <w:rsid w:val="006033E4"/>
    <w:rsid w:val="006037D2"/>
    <w:rsid w:val="00603E57"/>
    <w:rsid w:val="00604986"/>
    <w:rsid w:val="00604B39"/>
    <w:rsid w:val="00604B44"/>
    <w:rsid w:val="00607CA8"/>
    <w:rsid w:val="00607FB1"/>
    <w:rsid w:val="006105A6"/>
    <w:rsid w:val="00610F6F"/>
    <w:rsid w:val="00611D36"/>
    <w:rsid w:val="00612911"/>
    <w:rsid w:val="00614C02"/>
    <w:rsid w:val="00615C52"/>
    <w:rsid w:val="00616A78"/>
    <w:rsid w:val="00617804"/>
    <w:rsid w:val="00620CFD"/>
    <w:rsid w:val="00620EEF"/>
    <w:rsid w:val="00621798"/>
    <w:rsid w:val="00622E8F"/>
    <w:rsid w:val="0062397C"/>
    <w:rsid w:val="00624985"/>
    <w:rsid w:val="006252C8"/>
    <w:rsid w:val="006259B3"/>
    <w:rsid w:val="00625AE2"/>
    <w:rsid w:val="006266A1"/>
    <w:rsid w:val="00626BB8"/>
    <w:rsid w:val="00627CDD"/>
    <w:rsid w:val="00627D81"/>
    <w:rsid w:val="006302E4"/>
    <w:rsid w:val="0063070B"/>
    <w:rsid w:val="006327BC"/>
    <w:rsid w:val="00634D2A"/>
    <w:rsid w:val="006375D9"/>
    <w:rsid w:val="0064418A"/>
    <w:rsid w:val="00644276"/>
    <w:rsid w:val="00644E5C"/>
    <w:rsid w:val="00645848"/>
    <w:rsid w:val="00646214"/>
    <w:rsid w:val="00646482"/>
    <w:rsid w:val="006472F8"/>
    <w:rsid w:val="00647478"/>
    <w:rsid w:val="00647D46"/>
    <w:rsid w:val="006521DE"/>
    <w:rsid w:val="0065368F"/>
    <w:rsid w:val="00653837"/>
    <w:rsid w:val="006603DD"/>
    <w:rsid w:val="00663BAF"/>
    <w:rsid w:val="006661E1"/>
    <w:rsid w:val="00670424"/>
    <w:rsid w:val="00670CE5"/>
    <w:rsid w:val="00672A27"/>
    <w:rsid w:val="00673139"/>
    <w:rsid w:val="006747F7"/>
    <w:rsid w:val="00674B8B"/>
    <w:rsid w:val="006762B9"/>
    <w:rsid w:val="006769A2"/>
    <w:rsid w:val="006773DB"/>
    <w:rsid w:val="00680179"/>
    <w:rsid w:val="00680215"/>
    <w:rsid w:val="00682709"/>
    <w:rsid w:val="00684450"/>
    <w:rsid w:val="006874CC"/>
    <w:rsid w:val="00687AD0"/>
    <w:rsid w:val="00690080"/>
    <w:rsid w:val="00691463"/>
    <w:rsid w:val="00691C29"/>
    <w:rsid w:val="00692B31"/>
    <w:rsid w:val="00693521"/>
    <w:rsid w:val="0069514B"/>
    <w:rsid w:val="0069567F"/>
    <w:rsid w:val="00696B9F"/>
    <w:rsid w:val="006971DF"/>
    <w:rsid w:val="006A0073"/>
    <w:rsid w:val="006A299E"/>
    <w:rsid w:val="006A6274"/>
    <w:rsid w:val="006A7AC6"/>
    <w:rsid w:val="006B52A6"/>
    <w:rsid w:val="006B5F30"/>
    <w:rsid w:val="006B602B"/>
    <w:rsid w:val="006B7CC3"/>
    <w:rsid w:val="006B7D82"/>
    <w:rsid w:val="006C0A2A"/>
    <w:rsid w:val="006C2B49"/>
    <w:rsid w:val="006C32F5"/>
    <w:rsid w:val="006C419B"/>
    <w:rsid w:val="006C5077"/>
    <w:rsid w:val="006C694D"/>
    <w:rsid w:val="006D3392"/>
    <w:rsid w:val="006D35A1"/>
    <w:rsid w:val="006D4953"/>
    <w:rsid w:val="006D5FCC"/>
    <w:rsid w:val="006D6C73"/>
    <w:rsid w:val="006D7BB3"/>
    <w:rsid w:val="006E0DF5"/>
    <w:rsid w:val="006E1E05"/>
    <w:rsid w:val="006E2128"/>
    <w:rsid w:val="006E51B8"/>
    <w:rsid w:val="006E5E14"/>
    <w:rsid w:val="006E7102"/>
    <w:rsid w:val="006E79F0"/>
    <w:rsid w:val="006F07EE"/>
    <w:rsid w:val="006F0C44"/>
    <w:rsid w:val="006F1B36"/>
    <w:rsid w:val="006F1D5E"/>
    <w:rsid w:val="006F24BA"/>
    <w:rsid w:val="006F2A72"/>
    <w:rsid w:val="006F67AA"/>
    <w:rsid w:val="006F6A04"/>
    <w:rsid w:val="006F7365"/>
    <w:rsid w:val="006F7527"/>
    <w:rsid w:val="006F7AD3"/>
    <w:rsid w:val="00701973"/>
    <w:rsid w:val="00702E60"/>
    <w:rsid w:val="00702F15"/>
    <w:rsid w:val="007039D8"/>
    <w:rsid w:val="00703EC6"/>
    <w:rsid w:val="00706013"/>
    <w:rsid w:val="0070735B"/>
    <w:rsid w:val="00713DA3"/>
    <w:rsid w:val="0071400C"/>
    <w:rsid w:val="00715519"/>
    <w:rsid w:val="00715868"/>
    <w:rsid w:val="00716F6A"/>
    <w:rsid w:val="007243E5"/>
    <w:rsid w:val="00724801"/>
    <w:rsid w:val="00726593"/>
    <w:rsid w:val="00731492"/>
    <w:rsid w:val="00733C43"/>
    <w:rsid w:val="007345E8"/>
    <w:rsid w:val="00735FFD"/>
    <w:rsid w:val="007360CA"/>
    <w:rsid w:val="0073634D"/>
    <w:rsid w:val="00736E9B"/>
    <w:rsid w:val="00743098"/>
    <w:rsid w:val="007430CC"/>
    <w:rsid w:val="00743CFF"/>
    <w:rsid w:val="00743DE3"/>
    <w:rsid w:val="007446BA"/>
    <w:rsid w:val="00745BF5"/>
    <w:rsid w:val="00746D9B"/>
    <w:rsid w:val="00750AB6"/>
    <w:rsid w:val="00752595"/>
    <w:rsid w:val="00752B12"/>
    <w:rsid w:val="007531EC"/>
    <w:rsid w:val="0075442B"/>
    <w:rsid w:val="00754835"/>
    <w:rsid w:val="00754E33"/>
    <w:rsid w:val="00755729"/>
    <w:rsid w:val="00755B14"/>
    <w:rsid w:val="00762F33"/>
    <w:rsid w:val="0076494C"/>
    <w:rsid w:val="0076499E"/>
    <w:rsid w:val="00766546"/>
    <w:rsid w:val="007715A9"/>
    <w:rsid w:val="00771DE6"/>
    <w:rsid w:val="007721C0"/>
    <w:rsid w:val="00773053"/>
    <w:rsid w:val="00773818"/>
    <w:rsid w:val="00774EA2"/>
    <w:rsid w:val="00775AB1"/>
    <w:rsid w:val="00777A80"/>
    <w:rsid w:val="00780950"/>
    <w:rsid w:val="007827DB"/>
    <w:rsid w:val="00783240"/>
    <w:rsid w:val="00785B39"/>
    <w:rsid w:val="00785B7A"/>
    <w:rsid w:val="00786033"/>
    <w:rsid w:val="007903C8"/>
    <w:rsid w:val="0079109D"/>
    <w:rsid w:val="00791339"/>
    <w:rsid w:val="00792A02"/>
    <w:rsid w:val="00792B9D"/>
    <w:rsid w:val="00793CCC"/>
    <w:rsid w:val="00794256"/>
    <w:rsid w:val="00794470"/>
    <w:rsid w:val="007A53B4"/>
    <w:rsid w:val="007A7F9F"/>
    <w:rsid w:val="007B07E6"/>
    <w:rsid w:val="007B215A"/>
    <w:rsid w:val="007B26E4"/>
    <w:rsid w:val="007B2AD5"/>
    <w:rsid w:val="007B443B"/>
    <w:rsid w:val="007B49EA"/>
    <w:rsid w:val="007B4F57"/>
    <w:rsid w:val="007B5941"/>
    <w:rsid w:val="007C036B"/>
    <w:rsid w:val="007C44D3"/>
    <w:rsid w:val="007C5905"/>
    <w:rsid w:val="007C5A99"/>
    <w:rsid w:val="007C7C81"/>
    <w:rsid w:val="007D01D8"/>
    <w:rsid w:val="007D16D3"/>
    <w:rsid w:val="007D1D04"/>
    <w:rsid w:val="007D23F1"/>
    <w:rsid w:val="007D27FC"/>
    <w:rsid w:val="007D3FC0"/>
    <w:rsid w:val="007D44C8"/>
    <w:rsid w:val="007D5117"/>
    <w:rsid w:val="007D531B"/>
    <w:rsid w:val="007D575E"/>
    <w:rsid w:val="007D6B5A"/>
    <w:rsid w:val="007D7F26"/>
    <w:rsid w:val="007E068E"/>
    <w:rsid w:val="007E1756"/>
    <w:rsid w:val="007E18FF"/>
    <w:rsid w:val="007E2BC3"/>
    <w:rsid w:val="007E2D07"/>
    <w:rsid w:val="007E2F8D"/>
    <w:rsid w:val="007E3070"/>
    <w:rsid w:val="007E4596"/>
    <w:rsid w:val="007E798F"/>
    <w:rsid w:val="007F0799"/>
    <w:rsid w:val="007F1BA9"/>
    <w:rsid w:val="007F1CBC"/>
    <w:rsid w:val="007F390B"/>
    <w:rsid w:val="007F3E52"/>
    <w:rsid w:val="007F7332"/>
    <w:rsid w:val="00802E02"/>
    <w:rsid w:val="008031F4"/>
    <w:rsid w:val="00806EB5"/>
    <w:rsid w:val="00807A6C"/>
    <w:rsid w:val="0081083B"/>
    <w:rsid w:val="00812678"/>
    <w:rsid w:val="00813627"/>
    <w:rsid w:val="00813ACE"/>
    <w:rsid w:val="00814B1B"/>
    <w:rsid w:val="0081635B"/>
    <w:rsid w:val="00817DC4"/>
    <w:rsid w:val="00821B3D"/>
    <w:rsid w:val="00826F79"/>
    <w:rsid w:val="00827883"/>
    <w:rsid w:val="00834403"/>
    <w:rsid w:val="00834AB6"/>
    <w:rsid w:val="00834FA5"/>
    <w:rsid w:val="008353D8"/>
    <w:rsid w:val="0083797A"/>
    <w:rsid w:val="00840430"/>
    <w:rsid w:val="00840BAE"/>
    <w:rsid w:val="008429F3"/>
    <w:rsid w:val="008450AA"/>
    <w:rsid w:val="008463F9"/>
    <w:rsid w:val="00846702"/>
    <w:rsid w:val="008467F6"/>
    <w:rsid w:val="00847888"/>
    <w:rsid w:val="00851C8B"/>
    <w:rsid w:val="008538EA"/>
    <w:rsid w:val="008544FC"/>
    <w:rsid w:val="00857185"/>
    <w:rsid w:val="008636C7"/>
    <w:rsid w:val="00863DB8"/>
    <w:rsid w:val="0086407B"/>
    <w:rsid w:val="0086494C"/>
    <w:rsid w:val="00865A94"/>
    <w:rsid w:val="00867AA9"/>
    <w:rsid w:val="00867B14"/>
    <w:rsid w:val="008716EA"/>
    <w:rsid w:val="00872CDD"/>
    <w:rsid w:val="00872E12"/>
    <w:rsid w:val="008746C6"/>
    <w:rsid w:val="008748E4"/>
    <w:rsid w:val="00874EC6"/>
    <w:rsid w:val="008767CE"/>
    <w:rsid w:val="00876E68"/>
    <w:rsid w:val="00876FD3"/>
    <w:rsid w:val="0088091B"/>
    <w:rsid w:val="008809E2"/>
    <w:rsid w:val="0088123A"/>
    <w:rsid w:val="0088173D"/>
    <w:rsid w:val="00882A8E"/>
    <w:rsid w:val="0088392D"/>
    <w:rsid w:val="008843DD"/>
    <w:rsid w:val="0088490C"/>
    <w:rsid w:val="00885F57"/>
    <w:rsid w:val="00886E82"/>
    <w:rsid w:val="008876EF"/>
    <w:rsid w:val="0088775A"/>
    <w:rsid w:val="00890283"/>
    <w:rsid w:val="00892825"/>
    <w:rsid w:val="00892B34"/>
    <w:rsid w:val="00892D49"/>
    <w:rsid w:val="0089303A"/>
    <w:rsid w:val="0089371D"/>
    <w:rsid w:val="00895A7A"/>
    <w:rsid w:val="008963E8"/>
    <w:rsid w:val="008A09D6"/>
    <w:rsid w:val="008A0F3C"/>
    <w:rsid w:val="008A28A5"/>
    <w:rsid w:val="008A2F94"/>
    <w:rsid w:val="008A3AE0"/>
    <w:rsid w:val="008A41DC"/>
    <w:rsid w:val="008A5A2C"/>
    <w:rsid w:val="008A64C9"/>
    <w:rsid w:val="008A751A"/>
    <w:rsid w:val="008A7E6A"/>
    <w:rsid w:val="008B1BE9"/>
    <w:rsid w:val="008B3CBE"/>
    <w:rsid w:val="008B4597"/>
    <w:rsid w:val="008B5040"/>
    <w:rsid w:val="008B6516"/>
    <w:rsid w:val="008B6D87"/>
    <w:rsid w:val="008B7C85"/>
    <w:rsid w:val="008C0472"/>
    <w:rsid w:val="008C19E9"/>
    <w:rsid w:val="008C3461"/>
    <w:rsid w:val="008C4094"/>
    <w:rsid w:val="008C5A63"/>
    <w:rsid w:val="008C6C82"/>
    <w:rsid w:val="008C6F0B"/>
    <w:rsid w:val="008D01EF"/>
    <w:rsid w:val="008D0470"/>
    <w:rsid w:val="008D13D1"/>
    <w:rsid w:val="008D16AC"/>
    <w:rsid w:val="008D1CE4"/>
    <w:rsid w:val="008D22E8"/>
    <w:rsid w:val="008D3F38"/>
    <w:rsid w:val="008D4AD3"/>
    <w:rsid w:val="008D4CC5"/>
    <w:rsid w:val="008D58AB"/>
    <w:rsid w:val="008E0A96"/>
    <w:rsid w:val="008E0AC8"/>
    <w:rsid w:val="008E1146"/>
    <w:rsid w:val="008E2E48"/>
    <w:rsid w:val="008E349A"/>
    <w:rsid w:val="008E6DB8"/>
    <w:rsid w:val="008E7A44"/>
    <w:rsid w:val="008E7F93"/>
    <w:rsid w:val="008F10C0"/>
    <w:rsid w:val="008F341F"/>
    <w:rsid w:val="008F45E0"/>
    <w:rsid w:val="008F50CF"/>
    <w:rsid w:val="008F5B16"/>
    <w:rsid w:val="008F64D7"/>
    <w:rsid w:val="008F65F6"/>
    <w:rsid w:val="008F6F89"/>
    <w:rsid w:val="00900FA6"/>
    <w:rsid w:val="00904FB3"/>
    <w:rsid w:val="00907672"/>
    <w:rsid w:val="009079FA"/>
    <w:rsid w:val="0091065D"/>
    <w:rsid w:val="009117BF"/>
    <w:rsid w:val="00914320"/>
    <w:rsid w:val="009148C5"/>
    <w:rsid w:val="0091546F"/>
    <w:rsid w:val="009208BF"/>
    <w:rsid w:val="00922778"/>
    <w:rsid w:val="00922876"/>
    <w:rsid w:val="0092318D"/>
    <w:rsid w:val="009243F2"/>
    <w:rsid w:val="009255C3"/>
    <w:rsid w:val="00925B68"/>
    <w:rsid w:val="00930385"/>
    <w:rsid w:val="00930D90"/>
    <w:rsid w:val="00931356"/>
    <w:rsid w:val="00931437"/>
    <w:rsid w:val="00931EE7"/>
    <w:rsid w:val="009337AC"/>
    <w:rsid w:val="009347EB"/>
    <w:rsid w:val="00934A1A"/>
    <w:rsid w:val="009379F7"/>
    <w:rsid w:val="009411F5"/>
    <w:rsid w:val="00944C7F"/>
    <w:rsid w:val="00945DD9"/>
    <w:rsid w:val="009463D4"/>
    <w:rsid w:val="00947E14"/>
    <w:rsid w:val="0095067E"/>
    <w:rsid w:val="00950DA2"/>
    <w:rsid w:val="00953C9C"/>
    <w:rsid w:val="0095418C"/>
    <w:rsid w:val="00954316"/>
    <w:rsid w:val="00957640"/>
    <w:rsid w:val="00960476"/>
    <w:rsid w:val="00960509"/>
    <w:rsid w:val="00960AB1"/>
    <w:rsid w:val="0096218B"/>
    <w:rsid w:val="00962349"/>
    <w:rsid w:val="00962B80"/>
    <w:rsid w:val="009636C5"/>
    <w:rsid w:val="00963FB4"/>
    <w:rsid w:val="00964171"/>
    <w:rsid w:val="00964202"/>
    <w:rsid w:val="0096694E"/>
    <w:rsid w:val="00967547"/>
    <w:rsid w:val="00967AA4"/>
    <w:rsid w:val="009712A5"/>
    <w:rsid w:val="009718B0"/>
    <w:rsid w:val="00971AFA"/>
    <w:rsid w:val="00971BAA"/>
    <w:rsid w:val="00977BF4"/>
    <w:rsid w:val="00980AB2"/>
    <w:rsid w:val="00980BE1"/>
    <w:rsid w:val="00982A39"/>
    <w:rsid w:val="00984F2B"/>
    <w:rsid w:val="00986607"/>
    <w:rsid w:val="0099009F"/>
    <w:rsid w:val="009911C8"/>
    <w:rsid w:val="00991904"/>
    <w:rsid w:val="00995129"/>
    <w:rsid w:val="00995BE2"/>
    <w:rsid w:val="00996136"/>
    <w:rsid w:val="0099657E"/>
    <w:rsid w:val="009A1922"/>
    <w:rsid w:val="009A218D"/>
    <w:rsid w:val="009A2CA5"/>
    <w:rsid w:val="009A3097"/>
    <w:rsid w:val="009A3C44"/>
    <w:rsid w:val="009A42AB"/>
    <w:rsid w:val="009A68D0"/>
    <w:rsid w:val="009A70DA"/>
    <w:rsid w:val="009B2DA3"/>
    <w:rsid w:val="009B40A2"/>
    <w:rsid w:val="009B4848"/>
    <w:rsid w:val="009B4E8D"/>
    <w:rsid w:val="009B5720"/>
    <w:rsid w:val="009B5788"/>
    <w:rsid w:val="009B5967"/>
    <w:rsid w:val="009B5F17"/>
    <w:rsid w:val="009B758F"/>
    <w:rsid w:val="009B77AB"/>
    <w:rsid w:val="009B7C06"/>
    <w:rsid w:val="009C03A7"/>
    <w:rsid w:val="009C1019"/>
    <w:rsid w:val="009C26D1"/>
    <w:rsid w:val="009C330D"/>
    <w:rsid w:val="009C49B8"/>
    <w:rsid w:val="009C79BE"/>
    <w:rsid w:val="009D057F"/>
    <w:rsid w:val="009D22C9"/>
    <w:rsid w:val="009D3CA5"/>
    <w:rsid w:val="009D55B4"/>
    <w:rsid w:val="009D5C72"/>
    <w:rsid w:val="009D5F34"/>
    <w:rsid w:val="009D60A1"/>
    <w:rsid w:val="009D6741"/>
    <w:rsid w:val="009D7194"/>
    <w:rsid w:val="009E04CE"/>
    <w:rsid w:val="009E102F"/>
    <w:rsid w:val="009E15F7"/>
    <w:rsid w:val="009E16AC"/>
    <w:rsid w:val="009E2BF5"/>
    <w:rsid w:val="009E3593"/>
    <w:rsid w:val="009E3B4D"/>
    <w:rsid w:val="009E40BE"/>
    <w:rsid w:val="009E5B54"/>
    <w:rsid w:val="009E6CFF"/>
    <w:rsid w:val="009F0204"/>
    <w:rsid w:val="009F0650"/>
    <w:rsid w:val="009F1528"/>
    <w:rsid w:val="009F1BBC"/>
    <w:rsid w:val="009F699C"/>
    <w:rsid w:val="009F6ADD"/>
    <w:rsid w:val="009F79B6"/>
    <w:rsid w:val="009F7A18"/>
    <w:rsid w:val="00A0076C"/>
    <w:rsid w:val="00A0392A"/>
    <w:rsid w:val="00A03C81"/>
    <w:rsid w:val="00A0449B"/>
    <w:rsid w:val="00A049A1"/>
    <w:rsid w:val="00A04EE9"/>
    <w:rsid w:val="00A064D6"/>
    <w:rsid w:val="00A06DA6"/>
    <w:rsid w:val="00A10FB9"/>
    <w:rsid w:val="00A1395D"/>
    <w:rsid w:val="00A14BD8"/>
    <w:rsid w:val="00A17B9C"/>
    <w:rsid w:val="00A17EFB"/>
    <w:rsid w:val="00A20A07"/>
    <w:rsid w:val="00A2272F"/>
    <w:rsid w:val="00A22E2B"/>
    <w:rsid w:val="00A23FEF"/>
    <w:rsid w:val="00A24911"/>
    <w:rsid w:val="00A24938"/>
    <w:rsid w:val="00A24BD4"/>
    <w:rsid w:val="00A30891"/>
    <w:rsid w:val="00A32353"/>
    <w:rsid w:val="00A34E35"/>
    <w:rsid w:val="00A356D1"/>
    <w:rsid w:val="00A35FFC"/>
    <w:rsid w:val="00A3718B"/>
    <w:rsid w:val="00A37559"/>
    <w:rsid w:val="00A40AE7"/>
    <w:rsid w:val="00A41856"/>
    <w:rsid w:val="00A43B8F"/>
    <w:rsid w:val="00A4610A"/>
    <w:rsid w:val="00A4674F"/>
    <w:rsid w:val="00A5137F"/>
    <w:rsid w:val="00A51C0C"/>
    <w:rsid w:val="00A53A09"/>
    <w:rsid w:val="00A542B8"/>
    <w:rsid w:val="00A54ABD"/>
    <w:rsid w:val="00A55AE9"/>
    <w:rsid w:val="00A57220"/>
    <w:rsid w:val="00A57804"/>
    <w:rsid w:val="00A57DD4"/>
    <w:rsid w:val="00A57EEC"/>
    <w:rsid w:val="00A600FD"/>
    <w:rsid w:val="00A611C3"/>
    <w:rsid w:val="00A6227D"/>
    <w:rsid w:val="00A625B1"/>
    <w:rsid w:val="00A639C2"/>
    <w:rsid w:val="00A6507F"/>
    <w:rsid w:val="00A65C6C"/>
    <w:rsid w:val="00A66B33"/>
    <w:rsid w:val="00A6701D"/>
    <w:rsid w:val="00A67C1F"/>
    <w:rsid w:val="00A72619"/>
    <w:rsid w:val="00A72C50"/>
    <w:rsid w:val="00A74346"/>
    <w:rsid w:val="00A81D5A"/>
    <w:rsid w:val="00A83728"/>
    <w:rsid w:val="00A876E4"/>
    <w:rsid w:val="00A905F9"/>
    <w:rsid w:val="00A91247"/>
    <w:rsid w:val="00A92BDA"/>
    <w:rsid w:val="00A92D33"/>
    <w:rsid w:val="00A9316D"/>
    <w:rsid w:val="00A93461"/>
    <w:rsid w:val="00A941BA"/>
    <w:rsid w:val="00A958B3"/>
    <w:rsid w:val="00AA0932"/>
    <w:rsid w:val="00AA187E"/>
    <w:rsid w:val="00AA1FAB"/>
    <w:rsid w:val="00AA44F9"/>
    <w:rsid w:val="00AA5871"/>
    <w:rsid w:val="00AA6148"/>
    <w:rsid w:val="00AA67B6"/>
    <w:rsid w:val="00AB0327"/>
    <w:rsid w:val="00AB03D8"/>
    <w:rsid w:val="00AB0619"/>
    <w:rsid w:val="00AB0A62"/>
    <w:rsid w:val="00AB163F"/>
    <w:rsid w:val="00AB173B"/>
    <w:rsid w:val="00AB1AC4"/>
    <w:rsid w:val="00AB1B98"/>
    <w:rsid w:val="00AB28C9"/>
    <w:rsid w:val="00AB35D9"/>
    <w:rsid w:val="00AB54ED"/>
    <w:rsid w:val="00AB5896"/>
    <w:rsid w:val="00AB5A5B"/>
    <w:rsid w:val="00AB6603"/>
    <w:rsid w:val="00AB66E3"/>
    <w:rsid w:val="00AB6CC9"/>
    <w:rsid w:val="00AB733B"/>
    <w:rsid w:val="00AC021C"/>
    <w:rsid w:val="00AC08FB"/>
    <w:rsid w:val="00AC092D"/>
    <w:rsid w:val="00AC19DD"/>
    <w:rsid w:val="00AC1B55"/>
    <w:rsid w:val="00AC3E02"/>
    <w:rsid w:val="00AC40A6"/>
    <w:rsid w:val="00AC41A8"/>
    <w:rsid w:val="00AC5F1D"/>
    <w:rsid w:val="00AC5F27"/>
    <w:rsid w:val="00AC7AAB"/>
    <w:rsid w:val="00AD0983"/>
    <w:rsid w:val="00AD135E"/>
    <w:rsid w:val="00AD1CE2"/>
    <w:rsid w:val="00AD2F6C"/>
    <w:rsid w:val="00AD3974"/>
    <w:rsid w:val="00AD3DE6"/>
    <w:rsid w:val="00AD4281"/>
    <w:rsid w:val="00AD6144"/>
    <w:rsid w:val="00AD675B"/>
    <w:rsid w:val="00AD6C6B"/>
    <w:rsid w:val="00AE239C"/>
    <w:rsid w:val="00AE38BD"/>
    <w:rsid w:val="00AE6718"/>
    <w:rsid w:val="00AF0590"/>
    <w:rsid w:val="00AF2ED1"/>
    <w:rsid w:val="00AF59C9"/>
    <w:rsid w:val="00B0129E"/>
    <w:rsid w:val="00B013D1"/>
    <w:rsid w:val="00B01CC5"/>
    <w:rsid w:val="00B02849"/>
    <w:rsid w:val="00B0436B"/>
    <w:rsid w:val="00B0631C"/>
    <w:rsid w:val="00B06B0B"/>
    <w:rsid w:val="00B10B72"/>
    <w:rsid w:val="00B11759"/>
    <w:rsid w:val="00B11813"/>
    <w:rsid w:val="00B13524"/>
    <w:rsid w:val="00B144A7"/>
    <w:rsid w:val="00B14FE3"/>
    <w:rsid w:val="00B15978"/>
    <w:rsid w:val="00B17990"/>
    <w:rsid w:val="00B17AB8"/>
    <w:rsid w:val="00B20174"/>
    <w:rsid w:val="00B20A0D"/>
    <w:rsid w:val="00B20C45"/>
    <w:rsid w:val="00B21107"/>
    <w:rsid w:val="00B211CE"/>
    <w:rsid w:val="00B215A8"/>
    <w:rsid w:val="00B21C41"/>
    <w:rsid w:val="00B23E26"/>
    <w:rsid w:val="00B24176"/>
    <w:rsid w:val="00B24480"/>
    <w:rsid w:val="00B24E66"/>
    <w:rsid w:val="00B25AE8"/>
    <w:rsid w:val="00B25D34"/>
    <w:rsid w:val="00B277F9"/>
    <w:rsid w:val="00B30A9E"/>
    <w:rsid w:val="00B32636"/>
    <w:rsid w:val="00B3428B"/>
    <w:rsid w:val="00B3609D"/>
    <w:rsid w:val="00B36DCB"/>
    <w:rsid w:val="00B37938"/>
    <w:rsid w:val="00B37953"/>
    <w:rsid w:val="00B413C6"/>
    <w:rsid w:val="00B4180D"/>
    <w:rsid w:val="00B4295E"/>
    <w:rsid w:val="00B43193"/>
    <w:rsid w:val="00B44F97"/>
    <w:rsid w:val="00B4578D"/>
    <w:rsid w:val="00B50CF2"/>
    <w:rsid w:val="00B51380"/>
    <w:rsid w:val="00B51F81"/>
    <w:rsid w:val="00B536D0"/>
    <w:rsid w:val="00B53EA1"/>
    <w:rsid w:val="00B54C27"/>
    <w:rsid w:val="00B54F9F"/>
    <w:rsid w:val="00B556DE"/>
    <w:rsid w:val="00B60C18"/>
    <w:rsid w:val="00B62078"/>
    <w:rsid w:val="00B628B4"/>
    <w:rsid w:val="00B646E2"/>
    <w:rsid w:val="00B66C98"/>
    <w:rsid w:val="00B7081D"/>
    <w:rsid w:val="00B73E95"/>
    <w:rsid w:val="00B73F27"/>
    <w:rsid w:val="00B745D6"/>
    <w:rsid w:val="00B76976"/>
    <w:rsid w:val="00B77964"/>
    <w:rsid w:val="00B77C9C"/>
    <w:rsid w:val="00B804CF"/>
    <w:rsid w:val="00B81F7F"/>
    <w:rsid w:val="00B834F1"/>
    <w:rsid w:val="00B84074"/>
    <w:rsid w:val="00B84449"/>
    <w:rsid w:val="00B84E60"/>
    <w:rsid w:val="00B851BD"/>
    <w:rsid w:val="00B85409"/>
    <w:rsid w:val="00B858F5"/>
    <w:rsid w:val="00B86808"/>
    <w:rsid w:val="00B86B8F"/>
    <w:rsid w:val="00B9045F"/>
    <w:rsid w:val="00B90A45"/>
    <w:rsid w:val="00B91D54"/>
    <w:rsid w:val="00B92E9A"/>
    <w:rsid w:val="00B94D9D"/>
    <w:rsid w:val="00B95417"/>
    <w:rsid w:val="00B95F89"/>
    <w:rsid w:val="00B9638E"/>
    <w:rsid w:val="00B97A1C"/>
    <w:rsid w:val="00BA09BE"/>
    <w:rsid w:val="00BA123F"/>
    <w:rsid w:val="00BA137A"/>
    <w:rsid w:val="00BA1B89"/>
    <w:rsid w:val="00BA1E79"/>
    <w:rsid w:val="00BA3660"/>
    <w:rsid w:val="00BA3A66"/>
    <w:rsid w:val="00BA3D91"/>
    <w:rsid w:val="00BA3F00"/>
    <w:rsid w:val="00BA5A4B"/>
    <w:rsid w:val="00BA680A"/>
    <w:rsid w:val="00BA6ECB"/>
    <w:rsid w:val="00BB0D71"/>
    <w:rsid w:val="00BC01EA"/>
    <w:rsid w:val="00BC0262"/>
    <w:rsid w:val="00BC0324"/>
    <w:rsid w:val="00BC4026"/>
    <w:rsid w:val="00BC41C8"/>
    <w:rsid w:val="00BC4553"/>
    <w:rsid w:val="00BC50DF"/>
    <w:rsid w:val="00BC62E4"/>
    <w:rsid w:val="00BC6708"/>
    <w:rsid w:val="00BD14AB"/>
    <w:rsid w:val="00BD28DE"/>
    <w:rsid w:val="00BD5C8E"/>
    <w:rsid w:val="00BD6C0F"/>
    <w:rsid w:val="00BD7C87"/>
    <w:rsid w:val="00BE0BBE"/>
    <w:rsid w:val="00BE0FA1"/>
    <w:rsid w:val="00BE1B10"/>
    <w:rsid w:val="00BE2477"/>
    <w:rsid w:val="00BE2876"/>
    <w:rsid w:val="00BE5A18"/>
    <w:rsid w:val="00BE615F"/>
    <w:rsid w:val="00BE6DF5"/>
    <w:rsid w:val="00BE7D5C"/>
    <w:rsid w:val="00BF00BE"/>
    <w:rsid w:val="00BF1155"/>
    <w:rsid w:val="00BF11DB"/>
    <w:rsid w:val="00BF1504"/>
    <w:rsid w:val="00BF18BC"/>
    <w:rsid w:val="00BF2054"/>
    <w:rsid w:val="00BF2F93"/>
    <w:rsid w:val="00BF31AB"/>
    <w:rsid w:val="00BF3BC2"/>
    <w:rsid w:val="00BF4260"/>
    <w:rsid w:val="00BF558D"/>
    <w:rsid w:val="00BF57F5"/>
    <w:rsid w:val="00BF5806"/>
    <w:rsid w:val="00BF5894"/>
    <w:rsid w:val="00BF6D67"/>
    <w:rsid w:val="00C00CA6"/>
    <w:rsid w:val="00C00F43"/>
    <w:rsid w:val="00C015C2"/>
    <w:rsid w:val="00C01A2E"/>
    <w:rsid w:val="00C02471"/>
    <w:rsid w:val="00C03719"/>
    <w:rsid w:val="00C04751"/>
    <w:rsid w:val="00C052C3"/>
    <w:rsid w:val="00C056FE"/>
    <w:rsid w:val="00C05967"/>
    <w:rsid w:val="00C05C81"/>
    <w:rsid w:val="00C06B56"/>
    <w:rsid w:val="00C1010C"/>
    <w:rsid w:val="00C10501"/>
    <w:rsid w:val="00C1068F"/>
    <w:rsid w:val="00C10C46"/>
    <w:rsid w:val="00C11271"/>
    <w:rsid w:val="00C11946"/>
    <w:rsid w:val="00C13483"/>
    <w:rsid w:val="00C14D4E"/>
    <w:rsid w:val="00C14FC6"/>
    <w:rsid w:val="00C15CE2"/>
    <w:rsid w:val="00C17118"/>
    <w:rsid w:val="00C17961"/>
    <w:rsid w:val="00C17B22"/>
    <w:rsid w:val="00C17FA0"/>
    <w:rsid w:val="00C20330"/>
    <w:rsid w:val="00C2285E"/>
    <w:rsid w:val="00C239AE"/>
    <w:rsid w:val="00C239F4"/>
    <w:rsid w:val="00C25652"/>
    <w:rsid w:val="00C27F84"/>
    <w:rsid w:val="00C310A0"/>
    <w:rsid w:val="00C31662"/>
    <w:rsid w:val="00C328D7"/>
    <w:rsid w:val="00C32DCC"/>
    <w:rsid w:val="00C35D1E"/>
    <w:rsid w:val="00C40A63"/>
    <w:rsid w:val="00C40C36"/>
    <w:rsid w:val="00C418B3"/>
    <w:rsid w:val="00C43884"/>
    <w:rsid w:val="00C447A6"/>
    <w:rsid w:val="00C451A2"/>
    <w:rsid w:val="00C45F49"/>
    <w:rsid w:val="00C464C1"/>
    <w:rsid w:val="00C46669"/>
    <w:rsid w:val="00C469DB"/>
    <w:rsid w:val="00C46B95"/>
    <w:rsid w:val="00C5036E"/>
    <w:rsid w:val="00C504F7"/>
    <w:rsid w:val="00C50BF5"/>
    <w:rsid w:val="00C50ED5"/>
    <w:rsid w:val="00C51D18"/>
    <w:rsid w:val="00C52C84"/>
    <w:rsid w:val="00C53503"/>
    <w:rsid w:val="00C53D0E"/>
    <w:rsid w:val="00C550B0"/>
    <w:rsid w:val="00C5514D"/>
    <w:rsid w:val="00C55471"/>
    <w:rsid w:val="00C564C0"/>
    <w:rsid w:val="00C604FD"/>
    <w:rsid w:val="00C616A9"/>
    <w:rsid w:val="00C622E1"/>
    <w:rsid w:val="00C63AF6"/>
    <w:rsid w:val="00C63C54"/>
    <w:rsid w:val="00C64189"/>
    <w:rsid w:val="00C713E5"/>
    <w:rsid w:val="00C71CCA"/>
    <w:rsid w:val="00C72298"/>
    <w:rsid w:val="00C72354"/>
    <w:rsid w:val="00C73A4C"/>
    <w:rsid w:val="00C73F46"/>
    <w:rsid w:val="00C75CFC"/>
    <w:rsid w:val="00C75F7A"/>
    <w:rsid w:val="00C75FD4"/>
    <w:rsid w:val="00C76AE4"/>
    <w:rsid w:val="00C821AE"/>
    <w:rsid w:val="00C82C4F"/>
    <w:rsid w:val="00C83835"/>
    <w:rsid w:val="00C84713"/>
    <w:rsid w:val="00C84F92"/>
    <w:rsid w:val="00C90C34"/>
    <w:rsid w:val="00C94455"/>
    <w:rsid w:val="00C95020"/>
    <w:rsid w:val="00C95B6E"/>
    <w:rsid w:val="00C961B3"/>
    <w:rsid w:val="00C96FDF"/>
    <w:rsid w:val="00CA1686"/>
    <w:rsid w:val="00CA1728"/>
    <w:rsid w:val="00CA262E"/>
    <w:rsid w:val="00CA3498"/>
    <w:rsid w:val="00CA350A"/>
    <w:rsid w:val="00CA4D3E"/>
    <w:rsid w:val="00CA574E"/>
    <w:rsid w:val="00CA57AD"/>
    <w:rsid w:val="00CA58F4"/>
    <w:rsid w:val="00CA68A5"/>
    <w:rsid w:val="00CB00FA"/>
    <w:rsid w:val="00CB04B4"/>
    <w:rsid w:val="00CB15AD"/>
    <w:rsid w:val="00CB294B"/>
    <w:rsid w:val="00CB2A07"/>
    <w:rsid w:val="00CB2D27"/>
    <w:rsid w:val="00CB4295"/>
    <w:rsid w:val="00CB42D7"/>
    <w:rsid w:val="00CB4A97"/>
    <w:rsid w:val="00CB4AEB"/>
    <w:rsid w:val="00CB4C90"/>
    <w:rsid w:val="00CB544A"/>
    <w:rsid w:val="00CB6157"/>
    <w:rsid w:val="00CB7565"/>
    <w:rsid w:val="00CC2C0E"/>
    <w:rsid w:val="00CC2DE9"/>
    <w:rsid w:val="00CC2E48"/>
    <w:rsid w:val="00CC2F1B"/>
    <w:rsid w:val="00CC5697"/>
    <w:rsid w:val="00CC579C"/>
    <w:rsid w:val="00CC619D"/>
    <w:rsid w:val="00CC6AE8"/>
    <w:rsid w:val="00CC6AFD"/>
    <w:rsid w:val="00CC71E1"/>
    <w:rsid w:val="00CC77B1"/>
    <w:rsid w:val="00CD0653"/>
    <w:rsid w:val="00CD071C"/>
    <w:rsid w:val="00CD0A1E"/>
    <w:rsid w:val="00CD0E37"/>
    <w:rsid w:val="00CD2303"/>
    <w:rsid w:val="00CD2EE2"/>
    <w:rsid w:val="00CD3B24"/>
    <w:rsid w:val="00CD3D91"/>
    <w:rsid w:val="00CD5606"/>
    <w:rsid w:val="00CD60CD"/>
    <w:rsid w:val="00CD721D"/>
    <w:rsid w:val="00CD7B9D"/>
    <w:rsid w:val="00CE25AF"/>
    <w:rsid w:val="00CE2D6D"/>
    <w:rsid w:val="00CE4A56"/>
    <w:rsid w:val="00CE52AF"/>
    <w:rsid w:val="00CE5C7E"/>
    <w:rsid w:val="00CF0981"/>
    <w:rsid w:val="00CF127A"/>
    <w:rsid w:val="00CF263E"/>
    <w:rsid w:val="00CF2EEF"/>
    <w:rsid w:val="00CF38E9"/>
    <w:rsid w:val="00CF3A8B"/>
    <w:rsid w:val="00CF4F90"/>
    <w:rsid w:val="00CF7B2E"/>
    <w:rsid w:val="00D00316"/>
    <w:rsid w:val="00D00368"/>
    <w:rsid w:val="00D01FF4"/>
    <w:rsid w:val="00D027BC"/>
    <w:rsid w:val="00D02942"/>
    <w:rsid w:val="00D029C3"/>
    <w:rsid w:val="00D02D99"/>
    <w:rsid w:val="00D05B21"/>
    <w:rsid w:val="00D07AD4"/>
    <w:rsid w:val="00D10502"/>
    <w:rsid w:val="00D10BC5"/>
    <w:rsid w:val="00D110A2"/>
    <w:rsid w:val="00D11F4C"/>
    <w:rsid w:val="00D126E4"/>
    <w:rsid w:val="00D1316C"/>
    <w:rsid w:val="00D131DA"/>
    <w:rsid w:val="00D15F12"/>
    <w:rsid w:val="00D17B1B"/>
    <w:rsid w:val="00D200E1"/>
    <w:rsid w:val="00D20B34"/>
    <w:rsid w:val="00D22319"/>
    <w:rsid w:val="00D224D9"/>
    <w:rsid w:val="00D22DD2"/>
    <w:rsid w:val="00D24110"/>
    <w:rsid w:val="00D24239"/>
    <w:rsid w:val="00D24D0B"/>
    <w:rsid w:val="00D2543F"/>
    <w:rsid w:val="00D30BA5"/>
    <w:rsid w:val="00D3102A"/>
    <w:rsid w:val="00D3226B"/>
    <w:rsid w:val="00D32417"/>
    <w:rsid w:val="00D3241A"/>
    <w:rsid w:val="00D32BFE"/>
    <w:rsid w:val="00D33128"/>
    <w:rsid w:val="00D33327"/>
    <w:rsid w:val="00D33771"/>
    <w:rsid w:val="00D3426A"/>
    <w:rsid w:val="00D371A1"/>
    <w:rsid w:val="00D41580"/>
    <w:rsid w:val="00D43333"/>
    <w:rsid w:val="00D43981"/>
    <w:rsid w:val="00D44526"/>
    <w:rsid w:val="00D46955"/>
    <w:rsid w:val="00D5033F"/>
    <w:rsid w:val="00D506E4"/>
    <w:rsid w:val="00D5127D"/>
    <w:rsid w:val="00D5187E"/>
    <w:rsid w:val="00D52B08"/>
    <w:rsid w:val="00D53955"/>
    <w:rsid w:val="00D5408B"/>
    <w:rsid w:val="00D55389"/>
    <w:rsid w:val="00D56D45"/>
    <w:rsid w:val="00D56F45"/>
    <w:rsid w:val="00D60EF1"/>
    <w:rsid w:val="00D61062"/>
    <w:rsid w:val="00D61469"/>
    <w:rsid w:val="00D619DF"/>
    <w:rsid w:val="00D61DC8"/>
    <w:rsid w:val="00D6216F"/>
    <w:rsid w:val="00D63EA8"/>
    <w:rsid w:val="00D645E6"/>
    <w:rsid w:val="00D64C1F"/>
    <w:rsid w:val="00D6514A"/>
    <w:rsid w:val="00D6637A"/>
    <w:rsid w:val="00D67B3B"/>
    <w:rsid w:val="00D67FB6"/>
    <w:rsid w:val="00D71117"/>
    <w:rsid w:val="00D71BA6"/>
    <w:rsid w:val="00D71CED"/>
    <w:rsid w:val="00D722D4"/>
    <w:rsid w:val="00D72F9A"/>
    <w:rsid w:val="00D7319D"/>
    <w:rsid w:val="00D7690D"/>
    <w:rsid w:val="00D8129F"/>
    <w:rsid w:val="00D81EEE"/>
    <w:rsid w:val="00D8243C"/>
    <w:rsid w:val="00D8303C"/>
    <w:rsid w:val="00D84507"/>
    <w:rsid w:val="00D85D88"/>
    <w:rsid w:val="00D87357"/>
    <w:rsid w:val="00D87CD9"/>
    <w:rsid w:val="00D90C3E"/>
    <w:rsid w:val="00D918D0"/>
    <w:rsid w:val="00D9211B"/>
    <w:rsid w:val="00D95F25"/>
    <w:rsid w:val="00DA0489"/>
    <w:rsid w:val="00DA106D"/>
    <w:rsid w:val="00DA1826"/>
    <w:rsid w:val="00DA35B3"/>
    <w:rsid w:val="00DA3A22"/>
    <w:rsid w:val="00DA4E18"/>
    <w:rsid w:val="00DA5C53"/>
    <w:rsid w:val="00DA6687"/>
    <w:rsid w:val="00DA6CD5"/>
    <w:rsid w:val="00DA71B0"/>
    <w:rsid w:val="00DB0DC0"/>
    <w:rsid w:val="00DB0FB7"/>
    <w:rsid w:val="00DB1455"/>
    <w:rsid w:val="00DB1A11"/>
    <w:rsid w:val="00DB3721"/>
    <w:rsid w:val="00DB3E7E"/>
    <w:rsid w:val="00DB6A5A"/>
    <w:rsid w:val="00DC0E34"/>
    <w:rsid w:val="00DC39D7"/>
    <w:rsid w:val="00DC3BF0"/>
    <w:rsid w:val="00DC4ABD"/>
    <w:rsid w:val="00DC69EC"/>
    <w:rsid w:val="00DD02A3"/>
    <w:rsid w:val="00DD0C2C"/>
    <w:rsid w:val="00DD1002"/>
    <w:rsid w:val="00DD1164"/>
    <w:rsid w:val="00DD365A"/>
    <w:rsid w:val="00DD3F69"/>
    <w:rsid w:val="00DD651D"/>
    <w:rsid w:val="00DD6B50"/>
    <w:rsid w:val="00DD7B84"/>
    <w:rsid w:val="00DE07D8"/>
    <w:rsid w:val="00DE1149"/>
    <w:rsid w:val="00DE1AEE"/>
    <w:rsid w:val="00DE1C4F"/>
    <w:rsid w:val="00DE204E"/>
    <w:rsid w:val="00DE2D15"/>
    <w:rsid w:val="00DE3987"/>
    <w:rsid w:val="00DE483F"/>
    <w:rsid w:val="00DE525E"/>
    <w:rsid w:val="00DE7839"/>
    <w:rsid w:val="00DF1D90"/>
    <w:rsid w:val="00DF47B4"/>
    <w:rsid w:val="00DF5153"/>
    <w:rsid w:val="00DF58CB"/>
    <w:rsid w:val="00DF679F"/>
    <w:rsid w:val="00DF6AF8"/>
    <w:rsid w:val="00DF74DD"/>
    <w:rsid w:val="00DF7F38"/>
    <w:rsid w:val="00E0077D"/>
    <w:rsid w:val="00E03FE1"/>
    <w:rsid w:val="00E04355"/>
    <w:rsid w:val="00E04CCA"/>
    <w:rsid w:val="00E055C7"/>
    <w:rsid w:val="00E060A7"/>
    <w:rsid w:val="00E06D25"/>
    <w:rsid w:val="00E06E8E"/>
    <w:rsid w:val="00E07044"/>
    <w:rsid w:val="00E07CE2"/>
    <w:rsid w:val="00E11C3C"/>
    <w:rsid w:val="00E11D6B"/>
    <w:rsid w:val="00E1261D"/>
    <w:rsid w:val="00E12A13"/>
    <w:rsid w:val="00E131EB"/>
    <w:rsid w:val="00E141A3"/>
    <w:rsid w:val="00E156FB"/>
    <w:rsid w:val="00E16107"/>
    <w:rsid w:val="00E2048F"/>
    <w:rsid w:val="00E210BC"/>
    <w:rsid w:val="00E214DA"/>
    <w:rsid w:val="00E222DF"/>
    <w:rsid w:val="00E22AE0"/>
    <w:rsid w:val="00E23864"/>
    <w:rsid w:val="00E24978"/>
    <w:rsid w:val="00E24BF0"/>
    <w:rsid w:val="00E251D4"/>
    <w:rsid w:val="00E253E9"/>
    <w:rsid w:val="00E258CD"/>
    <w:rsid w:val="00E25A03"/>
    <w:rsid w:val="00E2600E"/>
    <w:rsid w:val="00E26C9D"/>
    <w:rsid w:val="00E26ECE"/>
    <w:rsid w:val="00E26F31"/>
    <w:rsid w:val="00E316E7"/>
    <w:rsid w:val="00E32444"/>
    <w:rsid w:val="00E328C4"/>
    <w:rsid w:val="00E336CB"/>
    <w:rsid w:val="00E34348"/>
    <w:rsid w:val="00E35011"/>
    <w:rsid w:val="00E355CE"/>
    <w:rsid w:val="00E35873"/>
    <w:rsid w:val="00E36E38"/>
    <w:rsid w:val="00E40AF7"/>
    <w:rsid w:val="00E40F0E"/>
    <w:rsid w:val="00E42731"/>
    <w:rsid w:val="00E42D64"/>
    <w:rsid w:val="00E43557"/>
    <w:rsid w:val="00E438E5"/>
    <w:rsid w:val="00E4493F"/>
    <w:rsid w:val="00E464CD"/>
    <w:rsid w:val="00E46C20"/>
    <w:rsid w:val="00E47A6A"/>
    <w:rsid w:val="00E50276"/>
    <w:rsid w:val="00E510A6"/>
    <w:rsid w:val="00E5388A"/>
    <w:rsid w:val="00E53C2F"/>
    <w:rsid w:val="00E53FD0"/>
    <w:rsid w:val="00E54319"/>
    <w:rsid w:val="00E56F91"/>
    <w:rsid w:val="00E578F0"/>
    <w:rsid w:val="00E57A7F"/>
    <w:rsid w:val="00E606CF"/>
    <w:rsid w:val="00E60E12"/>
    <w:rsid w:val="00E61DCF"/>
    <w:rsid w:val="00E62BED"/>
    <w:rsid w:val="00E63450"/>
    <w:rsid w:val="00E65D05"/>
    <w:rsid w:val="00E65EAE"/>
    <w:rsid w:val="00E66202"/>
    <w:rsid w:val="00E668D0"/>
    <w:rsid w:val="00E66910"/>
    <w:rsid w:val="00E67826"/>
    <w:rsid w:val="00E72363"/>
    <w:rsid w:val="00E72E6F"/>
    <w:rsid w:val="00E7302D"/>
    <w:rsid w:val="00E7735E"/>
    <w:rsid w:val="00E81C87"/>
    <w:rsid w:val="00E81D7A"/>
    <w:rsid w:val="00E82B00"/>
    <w:rsid w:val="00E82F43"/>
    <w:rsid w:val="00E83034"/>
    <w:rsid w:val="00E84245"/>
    <w:rsid w:val="00E86BE2"/>
    <w:rsid w:val="00E87386"/>
    <w:rsid w:val="00E87B2B"/>
    <w:rsid w:val="00E87B2F"/>
    <w:rsid w:val="00E87CD7"/>
    <w:rsid w:val="00E90E35"/>
    <w:rsid w:val="00E91B2A"/>
    <w:rsid w:val="00E9327C"/>
    <w:rsid w:val="00E94484"/>
    <w:rsid w:val="00E97351"/>
    <w:rsid w:val="00E978C5"/>
    <w:rsid w:val="00E97ED2"/>
    <w:rsid w:val="00EA1353"/>
    <w:rsid w:val="00EA1B5C"/>
    <w:rsid w:val="00EA202A"/>
    <w:rsid w:val="00EA2237"/>
    <w:rsid w:val="00EA4783"/>
    <w:rsid w:val="00EA4B83"/>
    <w:rsid w:val="00EA6A79"/>
    <w:rsid w:val="00EA6AA3"/>
    <w:rsid w:val="00EB1587"/>
    <w:rsid w:val="00EB1BF6"/>
    <w:rsid w:val="00EB2DA9"/>
    <w:rsid w:val="00EB39F9"/>
    <w:rsid w:val="00EB4335"/>
    <w:rsid w:val="00EB5D7D"/>
    <w:rsid w:val="00EB63C7"/>
    <w:rsid w:val="00EB66B3"/>
    <w:rsid w:val="00EB6E0A"/>
    <w:rsid w:val="00EB776B"/>
    <w:rsid w:val="00EC0725"/>
    <w:rsid w:val="00EC193D"/>
    <w:rsid w:val="00EC2BB0"/>
    <w:rsid w:val="00EC4168"/>
    <w:rsid w:val="00EC4B48"/>
    <w:rsid w:val="00EC4CDA"/>
    <w:rsid w:val="00EC6323"/>
    <w:rsid w:val="00EC6572"/>
    <w:rsid w:val="00EC67D9"/>
    <w:rsid w:val="00EC72B0"/>
    <w:rsid w:val="00EC7D2F"/>
    <w:rsid w:val="00ED31D3"/>
    <w:rsid w:val="00ED38BF"/>
    <w:rsid w:val="00ED4728"/>
    <w:rsid w:val="00ED4A52"/>
    <w:rsid w:val="00ED7133"/>
    <w:rsid w:val="00ED7A68"/>
    <w:rsid w:val="00ED7CC9"/>
    <w:rsid w:val="00EE105B"/>
    <w:rsid w:val="00EE310D"/>
    <w:rsid w:val="00EE4576"/>
    <w:rsid w:val="00EE491F"/>
    <w:rsid w:val="00EE4F94"/>
    <w:rsid w:val="00EE5D3F"/>
    <w:rsid w:val="00EE7A1F"/>
    <w:rsid w:val="00EE7A96"/>
    <w:rsid w:val="00EE7F70"/>
    <w:rsid w:val="00EF03CA"/>
    <w:rsid w:val="00EF15A8"/>
    <w:rsid w:val="00EF3ADF"/>
    <w:rsid w:val="00EF4BBA"/>
    <w:rsid w:val="00EF604F"/>
    <w:rsid w:val="00EF61AC"/>
    <w:rsid w:val="00EF6AF5"/>
    <w:rsid w:val="00EF7B66"/>
    <w:rsid w:val="00F0028D"/>
    <w:rsid w:val="00F0088A"/>
    <w:rsid w:val="00F010B3"/>
    <w:rsid w:val="00F01C07"/>
    <w:rsid w:val="00F0352A"/>
    <w:rsid w:val="00F040E1"/>
    <w:rsid w:val="00F04F28"/>
    <w:rsid w:val="00F062B5"/>
    <w:rsid w:val="00F10DDC"/>
    <w:rsid w:val="00F12310"/>
    <w:rsid w:val="00F1547C"/>
    <w:rsid w:val="00F16CFF"/>
    <w:rsid w:val="00F172A6"/>
    <w:rsid w:val="00F17449"/>
    <w:rsid w:val="00F1750D"/>
    <w:rsid w:val="00F17ACD"/>
    <w:rsid w:val="00F20B28"/>
    <w:rsid w:val="00F21A6E"/>
    <w:rsid w:val="00F229FB"/>
    <w:rsid w:val="00F23B6C"/>
    <w:rsid w:val="00F24D3A"/>
    <w:rsid w:val="00F25991"/>
    <w:rsid w:val="00F2693B"/>
    <w:rsid w:val="00F269D2"/>
    <w:rsid w:val="00F310A9"/>
    <w:rsid w:val="00F32359"/>
    <w:rsid w:val="00F34877"/>
    <w:rsid w:val="00F34A94"/>
    <w:rsid w:val="00F35C5A"/>
    <w:rsid w:val="00F37936"/>
    <w:rsid w:val="00F40FA4"/>
    <w:rsid w:val="00F43E9E"/>
    <w:rsid w:val="00F509AB"/>
    <w:rsid w:val="00F50B96"/>
    <w:rsid w:val="00F5185C"/>
    <w:rsid w:val="00F56005"/>
    <w:rsid w:val="00F562DD"/>
    <w:rsid w:val="00F56A7C"/>
    <w:rsid w:val="00F5783E"/>
    <w:rsid w:val="00F6038F"/>
    <w:rsid w:val="00F60880"/>
    <w:rsid w:val="00F60E93"/>
    <w:rsid w:val="00F618BF"/>
    <w:rsid w:val="00F64FAB"/>
    <w:rsid w:val="00F72A10"/>
    <w:rsid w:val="00F7309C"/>
    <w:rsid w:val="00F74CE2"/>
    <w:rsid w:val="00F751DE"/>
    <w:rsid w:val="00F75C5D"/>
    <w:rsid w:val="00F7612E"/>
    <w:rsid w:val="00F763E2"/>
    <w:rsid w:val="00F767B8"/>
    <w:rsid w:val="00F77A43"/>
    <w:rsid w:val="00F824FB"/>
    <w:rsid w:val="00F82C75"/>
    <w:rsid w:val="00F85238"/>
    <w:rsid w:val="00F8572D"/>
    <w:rsid w:val="00F8595F"/>
    <w:rsid w:val="00F86EA1"/>
    <w:rsid w:val="00F873AB"/>
    <w:rsid w:val="00F87D56"/>
    <w:rsid w:val="00F87DCD"/>
    <w:rsid w:val="00F9022C"/>
    <w:rsid w:val="00F90B15"/>
    <w:rsid w:val="00F9196B"/>
    <w:rsid w:val="00F93449"/>
    <w:rsid w:val="00F94E1D"/>
    <w:rsid w:val="00F95312"/>
    <w:rsid w:val="00F9719E"/>
    <w:rsid w:val="00F975F0"/>
    <w:rsid w:val="00F977B1"/>
    <w:rsid w:val="00FA1864"/>
    <w:rsid w:val="00FA3128"/>
    <w:rsid w:val="00FA36F9"/>
    <w:rsid w:val="00FA53BE"/>
    <w:rsid w:val="00FB0068"/>
    <w:rsid w:val="00FB00DB"/>
    <w:rsid w:val="00FB2355"/>
    <w:rsid w:val="00FB378B"/>
    <w:rsid w:val="00FB3AB5"/>
    <w:rsid w:val="00FB4B39"/>
    <w:rsid w:val="00FC068A"/>
    <w:rsid w:val="00FC198F"/>
    <w:rsid w:val="00FC599B"/>
    <w:rsid w:val="00FC6035"/>
    <w:rsid w:val="00FD15CB"/>
    <w:rsid w:val="00FD1EF1"/>
    <w:rsid w:val="00FD227A"/>
    <w:rsid w:val="00FD2AD6"/>
    <w:rsid w:val="00FD39EE"/>
    <w:rsid w:val="00FD3B2E"/>
    <w:rsid w:val="00FD54E6"/>
    <w:rsid w:val="00FD6A52"/>
    <w:rsid w:val="00FD7001"/>
    <w:rsid w:val="00FE0028"/>
    <w:rsid w:val="00FE2688"/>
    <w:rsid w:val="00FE279A"/>
    <w:rsid w:val="00FE58C7"/>
    <w:rsid w:val="00FE7339"/>
    <w:rsid w:val="00FE791E"/>
    <w:rsid w:val="00FF15DC"/>
    <w:rsid w:val="00FF1FA3"/>
    <w:rsid w:val="00FF38AC"/>
    <w:rsid w:val="00FF54AB"/>
    <w:rsid w:val="00FF6E25"/>
    <w:rsid w:val="00FF7F6F"/>
    <w:rsid w:val="012E222F"/>
    <w:rsid w:val="019053B4"/>
    <w:rsid w:val="01B764A4"/>
    <w:rsid w:val="025D1858"/>
    <w:rsid w:val="02A67B65"/>
    <w:rsid w:val="031B535D"/>
    <w:rsid w:val="031C4E2A"/>
    <w:rsid w:val="037C6B21"/>
    <w:rsid w:val="037D1642"/>
    <w:rsid w:val="03861A20"/>
    <w:rsid w:val="04851979"/>
    <w:rsid w:val="0555736A"/>
    <w:rsid w:val="05940ABA"/>
    <w:rsid w:val="06BE5DB0"/>
    <w:rsid w:val="07C972C5"/>
    <w:rsid w:val="08781C18"/>
    <w:rsid w:val="08A55CDB"/>
    <w:rsid w:val="08EC29C7"/>
    <w:rsid w:val="099513C8"/>
    <w:rsid w:val="0B2D100D"/>
    <w:rsid w:val="0B947D79"/>
    <w:rsid w:val="0BA34B18"/>
    <w:rsid w:val="0C2B0F36"/>
    <w:rsid w:val="0CB97CF1"/>
    <w:rsid w:val="0CD4346B"/>
    <w:rsid w:val="0CFD4D25"/>
    <w:rsid w:val="0D4322D8"/>
    <w:rsid w:val="0D5707C6"/>
    <w:rsid w:val="0E682A27"/>
    <w:rsid w:val="0E9D4BFF"/>
    <w:rsid w:val="0EAD47A3"/>
    <w:rsid w:val="0EDB5211"/>
    <w:rsid w:val="10C24925"/>
    <w:rsid w:val="10FF3DE4"/>
    <w:rsid w:val="115A0368"/>
    <w:rsid w:val="11647B85"/>
    <w:rsid w:val="11C448E8"/>
    <w:rsid w:val="11FA0641"/>
    <w:rsid w:val="160202E7"/>
    <w:rsid w:val="168B54D0"/>
    <w:rsid w:val="16AF16F4"/>
    <w:rsid w:val="16ED44DA"/>
    <w:rsid w:val="171269AC"/>
    <w:rsid w:val="176446CC"/>
    <w:rsid w:val="18514739"/>
    <w:rsid w:val="188B7C65"/>
    <w:rsid w:val="19687EE1"/>
    <w:rsid w:val="19AF41C7"/>
    <w:rsid w:val="19D64B95"/>
    <w:rsid w:val="1A0069EE"/>
    <w:rsid w:val="1A3F1721"/>
    <w:rsid w:val="1A817755"/>
    <w:rsid w:val="1B974A95"/>
    <w:rsid w:val="1C8A002E"/>
    <w:rsid w:val="1CC7456C"/>
    <w:rsid w:val="1CF0710E"/>
    <w:rsid w:val="1D3B61E4"/>
    <w:rsid w:val="1E750B8D"/>
    <w:rsid w:val="1EF16F28"/>
    <w:rsid w:val="1EF170A5"/>
    <w:rsid w:val="1F1D1FCE"/>
    <w:rsid w:val="1F573AC8"/>
    <w:rsid w:val="20F56168"/>
    <w:rsid w:val="211C7E26"/>
    <w:rsid w:val="21237AFD"/>
    <w:rsid w:val="214D68AB"/>
    <w:rsid w:val="233558BF"/>
    <w:rsid w:val="23CA4DE0"/>
    <w:rsid w:val="23D86596"/>
    <w:rsid w:val="24255FC0"/>
    <w:rsid w:val="252C6C0B"/>
    <w:rsid w:val="25FF4798"/>
    <w:rsid w:val="26491986"/>
    <w:rsid w:val="267A23AD"/>
    <w:rsid w:val="26BF2853"/>
    <w:rsid w:val="28291D7C"/>
    <w:rsid w:val="28372269"/>
    <w:rsid w:val="288A500C"/>
    <w:rsid w:val="29243A56"/>
    <w:rsid w:val="29C904EA"/>
    <w:rsid w:val="2A866281"/>
    <w:rsid w:val="2A924AC9"/>
    <w:rsid w:val="2A95769E"/>
    <w:rsid w:val="2AB010B0"/>
    <w:rsid w:val="2AEA4172"/>
    <w:rsid w:val="2B4D3D51"/>
    <w:rsid w:val="2BB322FB"/>
    <w:rsid w:val="2C543BB7"/>
    <w:rsid w:val="2C707405"/>
    <w:rsid w:val="2D451212"/>
    <w:rsid w:val="2DDC56D6"/>
    <w:rsid w:val="2E8B2F96"/>
    <w:rsid w:val="2F6A18F7"/>
    <w:rsid w:val="2FC55158"/>
    <w:rsid w:val="300C638C"/>
    <w:rsid w:val="30BB46DB"/>
    <w:rsid w:val="30DC674D"/>
    <w:rsid w:val="31E45542"/>
    <w:rsid w:val="320736FD"/>
    <w:rsid w:val="32B20F5F"/>
    <w:rsid w:val="32E05786"/>
    <w:rsid w:val="32E2262A"/>
    <w:rsid w:val="33FA0D32"/>
    <w:rsid w:val="33FF1141"/>
    <w:rsid w:val="34431EDA"/>
    <w:rsid w:val="345C16E5"/>
    <w:rsid w:val="34DE7A08"/>
    <w:rsid w:val="351825FA"/>
    <w:rsid w:val="356D24CC"/>
    <w:rsid w:val="35E85B1A"/>
    <w:rsid w:val="363F7F5B"/>
    <w:rsid w:val="36967BEE"/>
    <w:rsid w:val="38610921"/>
    <w:rsid w:val="39150DCD"/>
    <w:rsid w:val="39BA4099"/>
    <w:rsid w:val="39CA75FD"/>
    <w:rsid w:val="3B1C3F34"/>
    <w:rsid w:val="3C402771"/>
    <w:rsid w:val="3C9A10C7"/>
    <w:rsid w:val="3EA82A53"/>
    <w:rsid w:val="3ED9442D"/>
    <w:rsid w:val="3EDC6FAD"/>
    <w:rsid w:val="3F94420F"/>
    <w:rsid w:val="410326F0"/>
    <w:rsid w:val="41074BB7"/>
    <w:rsid w:val="424574D2"/>
    <w:rsid w:val="426F6698"/>
    <w:rsid w:val="43265010"/>
    <w:rsid w:val="436C06E5"/>
    <w:rsid w:val="43F902E2"/>
    <w:rsid w:val="44961079"/>
    <w:rsid w:val="44972E64"/>
    <w:rsid w:val="44E045ED"/>
    <w:rsid w:val="44F00BA7"/>
    <w:rsid w:val="45687525"/>
    <w:rsid w:val="46C21C22"/>
    <w:rsid w:val="47541898"/>
    <w:rsid w:val="47585E05"/>
    <w:rsid w:val="48070A47"/>
    <w:rsid w:val="4840208B"/>
    <w:rsid w:val="48410A73"/>
    <w:rsid w:val="48E56C46"/>
    <w:rsid w:val="490662E2"/>
    <w:rsid w:val="49B15D2A"/>
    <w:rsid w:val="4A232F33"/>
    <w:rsid w:val="4B9031B1"/>
    <w:rsid w:val="4BAF6493"/>
    <w:rsid w:val="4BEA04CA"/>
    <w:rsid w:val="4C0625EA"/>
    <w:rsid w:val="4D6B2B66"/>
    <w:rsid w:val="4E23081A"/>
    <w:rsid w:val="4E3B3AEB"/>
    <w:rsid w:val="4ED24B80"/>
    <w:rsid w:val="4EF933CE"/>
    <w:rsid w:val="4FAC7966"/>
    <w:rsid w:val="508747D4"/>
    <w:rsid w:val="50982D0B"/>
    <w:rsid w:val="50D5748C"/>
    <w:rsid w:val="51230E49"/>
    <w:rsid w:val="51B374AF"/>
    <w:rsid w:val="520767F1"/>
    <w:rsid w:val="525160FC"/>
    <w:rsid w:val="52DF573C"/>
    <w:rsid w:val="53F01D98"/>
    <w:rsid w:val="54BC3EA7"/>
    <w:rsid w:val="561857EF"/>
    <w:rsid w:val="56572084"/>
    <w:rsid w:val="565D5465"/>
    <w:rsid w:val="571D0E6B"/>
    <w:rsid w:val="576110E3"/>
    <w:rsid w:val="577E23C2"/>
    <w:rsid w:val="57EE441D"/>
    <w:rsid w:val="58655C5D"/>
    <w:rsid w:val="58C372E0"/>
    <w:rsid w:val="596D545F"/>
    <w:rsid w:val="5B1C3311"/>
    <w:rsid w:val="5B7D4AE8"/>
    <w:rsid w:val="5BDE0105"/>
    <w:rsid w:val="5C5673B2"/>
    <w:rsid w:val="5D5E68C2"/>
    <w:rsid w:val="5EBB73E4"/>
    <w:rsid w:val="5EC20E22"/>
    <w:rsid w:val="5F5E5646"/>
    <w:rsid w:val="5F681C73"/>
    <w:rsid w:val="5F705A1C"/>
    <w:rsid w:val="5FB57DAC"/>
    <w:rsid w:val="606510AB"/>
    <w:rsid w:val="60E11E39"/>
    <w:rsid w:val="60F62C74"/>
    <w:rsid w:val="61950F1E"/>
    <w:rsid w:val="62152211"/>
    <w:rsid w:val="622C1BC0"/>
    <w:rsid w:val="624B74B4"/>
    <w:rsid w:val="643B46C2"/>
    <w:rsid w:val="64681213"/>
    <w:rsid w:val="64F25B32"/>
    <w:rsid w:val="65490286"/>
    <w:rsid w:val="655709C0"/>
    <w:rsid w:val="67BF3596"/>
    <w:rsid w:val="68BA7626"/>
    <w:rsid w:val="6A12578D"/>
    <w:rsid w:val="6A463905"/>
    <w:rsid w:val="6ABA585C"/>
    <w:rsid w:val="6ABE2766"/>
    <w:rsid w:val="6B494A94"/>
    <w:rsid w:val="6BCE3FD7"/>
    <w:rsid w:val="6BFB1CFB"/>
    <w:rsid w:val="6DB0206A"/>
    <w:rsid w:val="6E5A7E90"/>
    <w:rsid w:val="6F773495"/>
    <w:rsid w:val="6F9722D6"/>
    <w:rsid w:val="707603E4"/>
    <w:rsid w:val="70D56375"/>
    <w:rsid w:val="717C62B5"/>
    <w:rsid w:val="717C76D7"/>
    <w:rsid w:val="71F77573"/>
    <w:rsid w:val="72E32CC3"/>
    <w:rsid w:val="73106E02"/>
    <w:rsid w:val="735419CB"/>
    <w:rsid w:val="73EE41A5"/>
    <w:rsid w:val="73F93643"/>
    <w:rsid w:val="74F82096"/>
    <w:rsid w:val="75334337"/>
    <w:rsid w:val="753B6C92"/>
    <w:rsid w:val="769441A1"/>
    <w:rsid w:val="76B57042"/>
    <w:rsid w:val="772C4D5B"/>
    <w:rsid w:val="778B3D68"/>
    <w:rsid w:val="781F05FE"/>
    <w:rsid w:val="78964F57"/>
    <w:rsid w:val="78ED55E1"/>
    <w:rsid w:val="790707A0"/>
    <w:rsid w:val="791A3E30"/>
    <w:rsid w:val="79947DEA"/>
    <w:rsid w:val="799E20FB"/>
    <w:rsid w:val="7B4C793B"/>
    <w:rsid w:val="7B587A8D"/>
    <w:rsid w:val="7B904550"/>
    <w:rsid w:val="7CB05CBD"/>
    <w:rsid w:val="7DF93CA1"/>
    <w:rsid w:val="7E0857FA"/>
    <w:rsid w:val="7E2179DB"/>
    <w:rsid w:val="7E2379E5"/>
    <w:rsid w:val="7E75755E"/>
    <w:rsid w:val="7ED83CEB"/>
    <w:rsid w:val="7F180220"/>
    <w:rsid w:val="7F601F46"/>
    <w:rsid w:val="7FA04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4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
    <w:qFormat/>
    <w:uiPriority w:val="0"/>
    <w:pPr>
      <w:keepNext/>
      <w:keepLines/>
      <w:tabs>
        <w:tab w:val="left" w:pos="851"/>
      </w:tabs>
      <w:adjustRightInd w:val="0"/>
      <w:spacing w:before="280" w:after="290" w:line="376" w:lineRule="atLeast"/>
      <w:ind w:left="851" w:hanging="851"/>
      <w:jc w:val="left"/>
      <w:textAlignment w:val="baseline"/>
      <w:outlineLvl w:val="4"/>
    </w:pPr>
    <w:rPr>
      <w:rFonts w:ascii="宋体"/>
      <w:b/>
      <w:bCs/>
      <w:kern w:val="0"/>
      <w:sz w:val="28"/>
      <w:szCs w:val="28"/>
    </w:rPr>
  </w:style>
  <w:style w:type="paragraph" w:styleId="8">
    <w:name w:val="heading 6"/>
    <w:basedOn w:val="1"/>
    <w:next w:val="1"/>
    <w:link w:val="52"/>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54"/>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5"/>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1">
    <w:name w:val="Default Paragraph Font"/>
    <w:semiHidden/>
    <w:uiPriority w:val="0"/>
  </w:style>
  <w:style w:type="table" w:default="1" w:styleId="4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szCs w:val="20"/>
    </w:rPr>
  </w:style>
  <w:style w:type="paragraph" w:styleId="12">
    <w:name w:val="toc 7"/>
    <w:basedOn w:val="1"/>
    <w:next w:val="1"/>
    <w:semiHidden/>
    <w:uiPriority w:val="0"/>
    <w:pPr>
      <w:ind w:left="1260"/>
      <w:jc w:val="left"/>
    </w:pPr>
    <w:rPr>
      <w:rFonts w:ascii="Calibri" w:hAnsi="Calibri"/>
      <w:sz w:val="18"/>
      <w:szCs w:val="18"/>
    </w:rPr>
  </w:style>
  <w:style w:type="paragraph" w:styleId="13">
    <w:name w:val="caption"/>
    <w:basedOn w:val="1"/>
    <w:next w:val="1"/>
    <w:qFormat/>
    <w:uiPriority w:val="0"/>
    <w:pPr>
      <w:adjustRightInd w:val="0"/>
      <w:spacing w:before="152" w:after="160" w:line="360" w:lineRule="atLeast"/>
      <w:jc w:val="left"/>
      <w:textAlignment w:val="baseline"/>
    </w:pPr>
    <w:rPr>
      <w:rFonts w:ascii="Arial" w:hAnsi="Arial" w:eastAsia="黑体"/>
      <w:kern w:val="0"/>
      <w:sz w:val="24"/>
    </w:rPr>
  </w:style>
  <w:style w:type="paragraph" w:styleId="14">
    <w:name w:val="Document Map"/>
    <w:basedOn w:val="1"/>
    <w:link w:val="56"/>
    <w:semiHidden/>
    <w:qFormat/>
    <w:uiPriority w:val="0"/>
    <w:pPr>
      <w:shd w:val="clear" w:color="auto" w:fill="000080"/>
      <w:adjustRightInd w:val="0"/>
      <w:spacing w:line="360" w:lineRule="atLeast"/>
      <w:jc w:val="left"/>
      <w:textAlignment w:val="baseline"/>
    </w:pPr>
    <w:rPr>
      <w:rFonts w:ascii="宋体"/>
      <w:kern w:val="0"/>
      <w:sz w:val="24"/>
    </w:rPr>
  </w:style>
  <w:style w:type="paragraph" w:styleId="15">
    <w:name w:val="annotation text"/>
    <w:basedOn w:val="1"/>
    <w:link w:val="57"/>
    <w:semiHidden/>
    <w:qFormat/>
    <w:uiPriority w:val="99"/>
    <w:pPr>
      <w:adjustRightInd w:val="0"/>
      <w:spacing w:line="360" w:lineRule="atLeast"/>
      <w:jc w:val="left"/>
      <w:textAlignment w:val="baseline"/>
    </w:pPr>
    <w:rPr>
      <w:kern w:val="0"/>
      <w:sz w:val="24"/>
      <w:szCs w:val="20"/>
    </w:rPr>
  </w:style>
  <w:style w:type="paragraph" w:styleId="16">
    <w:name w:val="Body Text 3"/>
    <w:basedOn w:val="1"/>
    <w:qFormat/>
    <w:uiPriority w:val="0"/>
    <w:pPr>
      <w:adjustRightInd w:val="0"/>
      <w:spacing w:line="360" w:lineRule="auto"/>
      <w:jc w:val="left"/>
      <w:textAlignment w:val="baseline"/>
    </w:pPr>
    <w:rPr>
      <w:rFonts w:ascii="宋体" w:hAnsi="宋体"/>
      <w:b/>
      <w:kern w:val="0"/>
      <w:sz w:val="24"/>
    </w:rPr>
  </w:style>
  <w:style w:type="paragraph" w:styleId="17">
    <w:name w:val="Body Text"/>
    <w:basedOn w:val="1"/>
    <w:qFormat/>
    <w:uiPriority w:val="0"/>
    <w:pPr>
      <w:adjustRightInd w:val="0"/>
      <w:ind w:right="-120"/>
      <w:jc w:val="left"/>
      <w:textAlignment w:val="baseline"/>
    </w:pPr>
    <w:rPr>
      <w:rFonts w:ascii="幼圆" w:eastAsia="幼圆"/>
      <w:kern w:val="0"/>
      <w:sz w:val="24"/>
    </w:rPr>
  </w:style>
  <w:style w:type="paragraph" w:styleId="18">
    <w:name w:val="Body Text Indent"/>
    <w:basedOn w:val="1"/>
    <w:link w:val="58"/>
    <w:qFormat/>
    <w:uiPriority w:val="0"/>
    <w:pPr>
      <w:adjustRightInd w:val="0"/>
      <w:spacing w:line="360" w:lineRule="auto"/>
      <w:ind w:firstLine="492"/>
      <w:jc w:val="left"/>
      <w:textAlignment w:val="baseline"/>
    </w:pPr>
    <w:rPr>
      <w:rFonts w:ascii="宋体"/>
      <w:kern w:val="0"/>
      <w:sz w:val="24"/>
    </w:rPr>
  </w:style>
  <w:style w:type="paragraph" w:styleId="19">
    <w:name w:val="Block Text"/>
    <w:basedOn w:val="1"/>
    <w:uiPriority w:val="0"/>
    <w:pPr>
      <w:adjustRightInd w:val="0"/>
      <w:ind w:left="420" w:right="33"/>
      <w:jc w:val="left"/>
      <w:textAlignment w:val="baseline"/>
    </w:pPr>
    <w:rPr>
      <w:kern w:val="0"/>
      <w:sz w:val="24"/>
      <w:szCs w:val="20"/>
    </w:rPr>
  </w:style>
  <w:style w:type="paragraph" w:styleId="20">
    <w:name w:val="toc 5"/>
    <w:basedOn w:val="1"/>
    <w:next w:val="1"/>
    <w:semiHidden/>
    <w:qFormat/>
    <w:uiPriority w:val="0"/>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semiHidden/>
    <w:qFormat/>
    <w:uiPriority w:val="0"/>
    <w:rPr>
      <w:rFonts w:ascii="宋体" w:hAnsi="Courier New"/>
      <w:szCs w:val="20"/>
    </w:rPr>
  </w:style>
  <w:style w:type="paragraph" w:styleId="23">
    <w:name w:val="toc 8"/>
    <w:basedOn w:val="1"/>
    <w:next w:val="1"/>
    <w:semiHidden/>
    <w:qFormat/>
    <w:uiPriority w:val="0"/>
    <w:pPr>
      <w:ind w:left="1470"/>
      <w:jc w:val="left"/>
    </w:pPr>
    <w:rPr>
      <w:rFonts w:ascii="Calibri" w:hAnsi="Calibri"/>
      <w:sz w:val="18"/>
      <w:szCs w:val="18"/>
    </w:rPr>
  </w:style>
  <w:style w:type="paragraph" w:styleId="24">
    <w:name w:val="Date"/>
    <w:basedOn w:val="1"/>
    <w:next w:val="1"/>
    <w:link w:val="59"/>
    <w:qFormat/>
    <w:uiPriority w:val="99"/>
    <w:pPr>
      <w:adjustRightInd w:val="0"/>
      <w:spacing w:line="360" w:lineRule="atLeast"/>
      <w:textAlignment w:val="baseline"/>
    </w:pPr>
    <w:rPr>
      <w:rFonts w:ascii="宋体"/>
      <w:kern w:val="0"/>
      <w:sz w:val="24"/>
    </w:rPr>
  </w:style>
  <w:style w:type="paragraph" w:styleId="25">
    <w:name w:val="Body Text Indent 2"/>
    <w:basedOn w:val="1"/>
    <w:link w:val="60"/>
    <w:qFormat/>
    <w:uiPriority w:val="0"/>
    <w:pPr>
      <w:tabs>
        <w:tab w:val="left" w:pos="7980"/>
      </w:tabs>
      <w:adjustRightInd w:val="0"/>
      <w:snapToGrid w:val="0"/>
      <w:spacing w:line="360" w:lineRule="auto"/>
      <w:ind w:firstLine="200" w:firstLineChars="200"/>
    </w:pPr>
    <w:rPr>
      <w:rFonts w:eastAsia="仿宋_GB2312"/>
      <w:sz w:val="24"/>
      <w:szCs w:val="20"/>
    </w:rPr>
  </w:style>
  <w:style w:type="paragraph" w:styleId="26">
    <w:name w:val="Balloon Text"/>
    <w:basedOn w:val="1"/>
    <w:link w:val="61"/>
    <w:unhideWhenUsed/>
    <w:qFormat/>
    <w:uiPriority w:val="0"/>
    <w:rPr>
      <w:sz w:val="18"/>
      <w:szCs w:val="18"/>
    </w:rPr>
  </w:style>
  <w:style w:type="paragraph" w:styleId="27">
    <w:name w:val="footer"/>
    <w:basedOn w:val="1"/>
    <w:link w:val="62"/>
    <w:qFormat/>
    <w:uiPriority w:val="99"/>
    <w:pPr>
      <w:tabs>
        <w:tab w:val="center" w:pos="4153"/>
        <w:tab w:val="right" w:pos="8306"/>
      </w:tabs>
      <w:snapToGrid w:val="0"/>
      <w:jc w:val="left"/>
    </w:pPr>
    <w:rPr>
      <w:sz w:val="18"/>
      <w:szCs w:val="20"/>
    </w:rPr>
  </w:style>
  <w:style w:type="paragraph" w:styleId="28">
    <w:name w:val="header"/>
    <w:basedOn w:val="1"/>
    <w:link w:val="63"/>
    <w:qFormat/>
    <w:uiPriority w:val="0"/>
    <w:pPr>
      <w:pBdr>
        <w:bottom w:val="single" w:color="auto" w:sz="6" w:space="1"/>
      </w:pBdr>
      <w:tabs>
        <w:tab w:val="center" w:pos="4153"/>
        <w:tab w:val="right" w:pos="8306"/>
      </w:tabs>
      <w:snapToGrid w:val="0"/>
      <w:jc w:val="center"/>
    </w:pPr>
    <w:rPr>
      <w:sz w:val="18"/>
      <w:szCs w:val="20"/>
    </w:rPr>
  </w:style>
  <w:style w:type="paragraph" w:styleId="29">
    <w:name w:val="toc 1"/>
    <w:basedOn w:val="1"/>
    <w:next w:val="1"/>
    <w:qFormat/>
    <w:uiPriority w:val="39"/>
    <w:pPr>
      <w:tabs>
        <w:tab w:val="right" w:leader="dot" w:pos="9061"/>
      </w:tabs>
      <w:spacing w:line="300" w:lineRule="auto"/>
      <w:jc w:val="left"/>
    </w:pPr>
    <w:rPr>
      <w:rFonts w:ascii="宋体" w:hAnsi="宋体"/>
      <w:b/>
      <w:bCs/>
      <w:caps/>
      <w:sz w:val="20"/>
      <w:szCs w:val="20"/>
    </w:rPr>
  </w:style>
  <w:style w:type="paragraph" w:styleId="30">
    <w:name w:val="toc 4"/>
    <w:basedOn w:val="1"/>
    <w:next w:val="1"/>
    <w:semiHidden/>
    <w:qFormat/>
    <w:uiPriority w:val="0"/>
    <w:pPr>
      <w:ind w:left="630"/>
      <w:jc w:val="left"/>
    </w:pPr>
    <w:rPr>
      <w:rFonts w:ascii="Calibri" w:hAnsi="Calibri"/>
      <w:sz w:val="18"/>
      <w:szCs w:val="18"/>
    </w:rPr>
  </w:style>
  <w:style w:type="paragraph" w:styleId="31">
    <w:name w:val="footnote text"/>
    <w:basedOn w:val="1"/>
    <w:semiHidden/>
    <w:qFormat/>
    <w:uiPriority w:val="0"/>
    <w:pPr>
      <w:adjustRightInd w:val="0"/>
      <w:spacing w:line="312" w:lineRule="atLeast"/>
      <w:jc w:val="left"/>
      <w:textAlignment w:val="baseline"/>
    </w:pPr>
    <w:rPr>
      <w:kern w:val="0"/>
      <w:sz w:val="18"/>
      <w:szCs w:val="20"/>
    </w:rPr>
  </w:style>
  <w:style w:type="paragraph" w:styleId="32">
    <w:name w:val="toc 6"/>
    <w:basedOn w:val="1"/>
    <w:next w:val="1"/>
    <w:semiHidden/>
    <w:qFormat/>
    <w:uiPriority w:val="0"/>
    <w:pPr>
      <w:ind w:left="1050"/>
      <w:jc w:val="left"/>
    </w:pPr>
    <w:rPr>
      <w:rFonts w:ascii="Calibri" w:hAnsi="Calibri"/>
      <w:sz w:val="18"/>
      <w:szCs w:val="18"/>
    </w:rPr>
  </w:style>
  <w:style w:type="paragraph" w:styleId="33">
    <w:name w:val="Body Text Indent 3"/>
    <w:basedOn w:val="1"/>
    <w:link w:val="64"/>
    <w:qFormat/>
    <w:uiPriority w:val="0"/>
    <w:pPr>
      <w:adjustRightInd w:val="0"/>
      <w:spacing w:line="440" w:lineRule="exact"/>
      <w:ind w:left="12" w:leftChars="5"/>
      <w:jc w:val="left"/>
      <w:textAlignment w:val="baseline"/>
    </w:pPr>
    <w:rPr>
      <w:rFonts w:ascii="宋体"/>
      <w:kern w:val="0"/>
      <w:sz w:val="24"/>
    </w:rPr>
  </w:style>
  <w:style w:type="paragraph" w:styleId="34">
    <w:name w:val="toc 2"/>
    <w:basedOn w:val="1"/>
    <w:next w:val="1"/>
    <w:qFormat/>
    <w:uiPriority w:val="39"/>
    <w:pPr>
      <w:tabs>
        <w:tab w:val="left" w:pos="840"/>
        <w:tab w:val="right" w:leader="dot" w:pos="9061"/>
      </w:tabs>
      <w:spacing w:line="300" w:lineRule="auto"/>
      <w:ind w:left="210"/>
      <w:jc w:val="left"/>
    </w:pPr>
    <w:rPr>
      <w:rFonts w:ascii="Calibri" w:hAnsi="Calibri"/>
      <w:smallCaps/>
      <w:sz w:val="20"/>
      <w:szCs w:val="20"/>
    </w:rPr>
  </w:style>
  <w:style w:type="paragraph" w:styleId="35">
    <w:name w:val="toc 9"/>
    <w:basedOn w:val="1"/>
    <w:next w:val="1"/>
    <w:semiHidden/>
    <w:qFormat/>
    <w:uiPriority w:val="0"/>
    <w:pPr>
      <w:ind w:left="1680"/>
      <w:jc w:val="left"/>
    </w:pPr>
    <w:rPr>
      <w:rFonts w:ascii="Calibri" w:hAnsi="Calibri"/>
      <w:sz w:val="18"/>
      <w:szCs w:val="18"/>
    </w:rPr>
  </w:style>
  <w:style w:type="paragraph" w:styleId="36">
    <w:name w:val="Body Text 2"/>
    <w:basedOn w:val="1"/>
    <w:qFormat/>
    <w:uiPriority w:val="0"/>
    <w:pPr>
      <w:spacing w:line="360" w:lineRule="auto"/>
    </w:pPr>
    <w:rPr>
      <w:rFonts w:ascii="宋体" w:hAnsi="宋体"/>
      <w:color w:val="000000"/>
      <w:sz w:val="28"/>
    </w:rPr>
  </w:style>
  <w:style w:type="paragraph" w:styleId="37">
    <w:name w:val="index 1"/>
    <w:basedOn w:val="1"/>
    <w:next w:val="1"/>
    <w:semiHidden/>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38">
    <w:name w:val="Title"/>
    <w:basedOn w:val="1"/>
    <w:qFormat/>
    <w:uiPriority w:val="0"/>
    <w:pPr>
      <w:pageBreakBefore/>
      <w:widowControl/>
      <w:spacing w:before="3120" w:beforeLines="1000" w:after="3120" w:afterLines="1000" w:line="240" w:lineRule="atLeast"/>
      <w:jc w:val="center"/>
      <w:outlineLvl w:val="0"/>
    </w:pPr>
    <w:rPr>
      <w:rFonts w:ascii="华文细黑" w:hAnsi="华文细黑" w:eastAsia="华文细黑" w:cs="Arial"/>
      <w:b/>
      <w:bCs/>
      <w:color w:val="000000"/>
      <w:kern w:val="0"/>
      <w:sz w:val="52"/>
      <w:szCs w:val="32"/>
    </w:rPr>
  </w:style>
  <w:style w:type="paragraph" w:styleId="39">
    <w:name w:val="annotation subject"/>
    <w:basedOn w:val="15"/>
    <w:next w:val="15"/>
    <w:link w:val="65"/>
    <w:semiHidden/>
    <w:qFormat/>
    <w:uiPriority w:val="99"/>
    <w:rPr>
      <w:rFonts w:ascii="宋体"/>
      <w:b/>
      <w:bCs/>
      <w:szCs w:val="24"/>
    </w:r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semiHidden/>
    <w:qFormat/>
    <w:uiPriority w:val="99"/>
    <w:rPr>
      <w:sz w:val="21"/>
      <w:szCs w:val="21"/>
    </w:rPr>
  </w:style>
  <w:style w:type="character" w:styleId="46">
    <w:name w:val="footnote reference"/>
    <w:semiHidden/>
    <w:qFormat/>
    <w:uiPriority w:val="0"/>
    <w:rPr>
      <w:vertAlign w:val="superscript"/>
    </w:rPr>
  </w:style>
  <w:style w:type="character" w:customStyle="1" w:styleId="47">
    <w:name w:val="标题 1 Char"/>
    <w:link w:val="2"/>
    <w:qFormat/>
    <w:uiPriority w:val="0"/>
    <w:rPr>
      <w:rFonts w:ascii="黑体" w:eastAsia="黑体"/>
      <w:sz w:val="52"/>
    </w:rPr>
  </w:style>
  <w:style w:type="character" w:customStyle="1" w:styleId="48">
    <w:name w:val="标题 2 Char"/>
    <w:link w:val="3"/>
    <w:qFormat/>
    <w:uiPriority w:val="0"/>
    <w:rPr>
      <w:rFonts w:ascii="Arial" w:hAnsi="Arial" w:eastAsia="黑体"/>
      <w:b/>
      <w:bCs/>
      <w:kern w:val="2"/>
      <w:sz w:val="32"/>
      <w:szCs w:val="32"/>
    </w:rPr>
  </w:style>
  <w:style w:type="character" w:customStyle="1" w:styleId="49">
    <w:name w:val="标题 3 Char1"/>
    <w:link w:val="4"/>
    <w:qFormat/>
    <w:uiPriority w:val="0"/>
    <w:rPr>
      <w:b/>
      <w:sz w:val="32"/>
    </w:rPr>
  </w:style>
  <w:style w:type="character" w:customStyle="1" w:styleId="50">
    <w:name w:val="标题 4 Char"/>
    <w:link w:val="6"/>
    <w:uiPriority w:val="0"/>
    <w:rPr>
      <w:rFonts w:ascii="Arial" w:hAnsi="Arial" w:eastAsia="黑体"/>
      <w:b/>
      <w:bCs/>
      <w:kern w:val="2"/>
      <w:sz w:val="28"/>
      <w:szCs w:val="28"/>
    </w:rPr>
  </w:style>
  <w:style w:type="character" w:customStyle="1" w:styleId="51">
    <w:name w:val="标题 5 Char"/>
    <w:link w:val="7"/>
    <w:qFormat/>
    <w:uiPriority w:val="0"/>
    <w:rPr>
      <w:rFonts w:ascii="宋体"/>
      <w:b/>
      <w:bCs/>
      <w:sz w:val="28"/>
      <w:szCs w:val="28"/>
    </w:rPr>
  </w:style>
  <w:style w:type="character" w:customStyle="1" w:styleId="52">
    <w:name w:val="标题 6 Char"/>
    <w:link w:val="8"/>
    <w:qFormat/>
    <w:uiPriority w:val="0"/>
    <w:rPr>
      <w:rFonts w:ascii="Arial" w:hAnsi="Arial" w:eastAsia="黑体"/>
      <w:b/>
      <w:bCs/>
      <w:sz w:val="24"/>
      <w:szCs w:val="24"/>
    </w:rPr>
  </w:style>
  <w:style w:type="character" w:customStyle="1" w:styleId="53">
    <w:name w:val="标题 7 Char"/>
    <w:link w:val="9"/>
    <w:qFormat/>
    <w:uiPriority w:val="0"/>
    <w:rPr>
      <w:b/>
      <w:bCs/>
      <w:sz w:val="24"/>
      <w:szCs w:val="24"/>
    </w:rPr>
  </w:style>
  <w:style w:type="character" w:customStyle="1" w:styleId="54">
    <w:name w:val="标题 8 Char"/>
    <w:link w:val="10"/>
    <w:qFormat/>
    <w:uiPriority w:val="0"/>
    <w:rPr>
      <w:rFonts w:ascii="Arial" w:hAnsi="Arial" w:eastAsia="黑体"/>
      <w:sz w:val="24"/>
      <w:szCs w:val="24"/>
    </w:rPr>
  </w:style>
  <w:style w:type="character" w:customStyle="1" w:styleId="55">
    <w:name w:val="标题 9 Char"/>
    <w:link w:val="11"/>
    <w:qFormat/>
    <w:uiPriority w:val="0"/>
    <w:rPr>
      <w:rFonts w:ascii="Arial" w:hAnsi="Arial" w:eastAsia="黑体"/>
      <w:sz w:val="21"/>
      <w:szCs w:val="21"/>
    </w:rPr>
  </w:style>
  <w:style w:type="character" w:customStyle="1" w:styleId="56">
    <w:name w:val="文档结构图 Char"/>
    <w:link w:val="14"/>
    <w:semiHidden/>
    <w:qFormat/>
    <w:uiPriority w:val="0"/>
    <w:rPr>
      <w:rFonts w:ascii="宋体"/>
      <w:sz w:val="24"/>
      <w:szCs w:val="24"/>
      <w:shd w:val="clear" w:color="auto" w:fill="000080"/>
    </w:rPr>
  </w:style>
  <w:style w:type="character" w:customStyle="1" w:styleId="57">
    <w:name w:val="批注文字 Char"/>
    <w:link w:val="15"/>
    <w:semiHidden/>
    <w:qFormat/>
    <w:uiPriority w:val="99"/>
    <w:rPr>
      <w:sz w:val="24"/>
    </w:rPr>
  </w:style>
  <w:style w:type="character" w:customStyle="1" w:styleId="58">
    <w:name w:val="正文文本缩进 Char"/>
    <w:link w:val="18"/>
    <w:qFormat/>
    <w:uiPriority w:val="0"/>
    <w:rPr>
      <w:rFonts w:ascii="宋体"/>
      <w:sz w:val="24"/>
      <w:szCs w:val="24"/>
    </w:rPr>
  </w:style>
  <w:style w:type="character" w:customStyle="1" w:styleId="59">
    <w:name w:val="日期 Char"/>
    <w:link w:val="24"/>
    <w:qFormat/>
    <w:uiPriority w:val="99"/>
    <w:rPr>
      <w:rFonts w:ascii="宋体"/>
      <w:sz w:val="24"/>
      <w:szCs w:val="24"/>
    </w:rPr>
  </w:style>
  <w:style w:type="character" w:customStyle="1" w:styleId="60">
    <w:name w:val="正文文本缩进 2 Char"/>
    <w:link w:val="25"/>
    <w:qFormat/>
    <w:uiPriority w:val="0"/>
    <w:rPr>
      <w:rFonts w:eastAsia="仿宋_GB2312"/>
      <w:kern w:val="2"/>
      <w:sz w:val="24"/>
    </w:rPr>
  </w:style>
  <w:style w:type="character" w:customStyle="1" w:styleId="61">
    <w:name w:val="批注框文本 Char"/>
    <w:link w:val="26"/>
    <w:semiHidden/>
    <w:qFormat/>
    <w:uiPriority w:val="0"/>
    <w:rPr>
      <w:kern w:val="2"/>
      <w:sz w:val="18"/>
      <w:szCs w:val="18"/>
    </w:rPr>
  </w:style>
  <w:style w:type="character" w:customStyle="1" w:styleId="62">
    <w:name w:val="页脚 Char"/>
    <w:link w:val="27"/>
    <w:qFormat/>
    <w:uiPriority w:val="99"/>
    <w:rPr>
      <w:kern w:val="2"/>
      <w:sz w:val="18"/>
    </w:rPr>
  </w:style>
  <w:style w:type="character" w:customStyle="1" w:styleId="63">
    <w:name w:val="页眉 Char"/>
    <w:link w:val="28"/>
    <w:qFormat/>
    <w:uiPriority w:val="0"/>
    <w:rPr>
      <w:kern w:val="2"/>
      <w:sz w:val="18"/>
    </w:rPr>
  </w:style>
  <w:style w:type="character" w:customStyle="1" w:styleId="64">
    <w:name w:val="正文文本缩进 3 Char"/>
    <w:link w:val="33"/>
    <w:qFormat/>
    <w:uiPriority w:val="0"/>
    <w:rPr>
      <w:rFonts w:ascii="宋体"/>
      <w:sz w:val="24"/>
      <w:szCs w:val="24"/>
    </w:rPr>
  </w:style>
  <w:style w:type="character" w:customStyle="1" w:styleId="65">
    <w:name w:val="批注主题 Char"/>
    <w:link w:val="39"/>
    <w:semiHidden/>
    <w:uiPriority w:val="99"/>
    <w:rPr>
      <w:rFonts w:ascii="宋体"/>
      <w:b/>
      <w:bCs/>
      <w:sz w:val="24"/>
      <w:szCs w:val="24"/>
    </w:rPr>
  </w:style>
  <w:style w:type="character" w:customStyle="1" w:styleId="66">
    <w:name w:val="textcontents"/>
    <w:basedOn w:val="41"/>
    <w:qFormat/>
    <w:uiPriority w:val="0"/>
  </w:style>
  <w:style w:type="character" w:customStyle="1" w:styleId="67">
    <w:name w:val="列表编号3 Char"/>
    <w:qFormat/>
    <w:uiPriority w:val="0"/>
    <w:rPr>
      <w:rFonts w:ascii="宋体" w:hAnsi="宋体"/>
      <w:b/>
      <w:bCs/>
      <w:kern w:val="2"/>
      <w:sz w:val="24"/>
      <w:szCs w:val="24"/>
    </w:rPr>
  </w:style>
  <w:style w:type="character" w:customStyle="1" w:styleId="68">
    <w:name w:val="标题1 Char"/>
    <w:uiPriority w:val="0"/>
    <w:rPr>
      <w:rFonts w:ascii="Calibri" w:hAnsi="Calibri" w:eastAsia="宋体"/>
      <w:b/>
      <w:bCs/>
      <w:kern w:val="44"/>
      <w:sz w:val="32"/>
      <w:szCs w:val="44"/>
      <w:lang w:val="en-US" w:eastAsia="zh-CN" w:bidi="ar-SA"/>
    </w:rPr>
  </w:style>
  <w:style w:type="character" w:customStyle="1" w:styleId="69">
    <w:name w:val="样式 多级正文3 + 下划线1 Char"/>
    <w:qFormat/>
    <w:uiPriority w:val="0"/>
    <w:rPr>
      <w:rFonts w:eastAsia="宋体"/>
      <w:kern w:val="2"/>
      <w:sz w:val="21"/>
      <w:szCs w:val="24"/>
      <w:u w:val="single"/>
      <w:lang w:val="en-US" w:eastAsia="zh-CN" w:bidi="ar-SA"/>
    </w:rPr>
  </w:style>
  <w:style w:type="character" w:customStyle="1" w:styleId="70">
    <w:name w:val="列出段落 Char"/>
    <w:link w:val="71"/>
    <w:qFormat/>
    <w:uiPriority w:val="34"/>
    <w:rPr>
      <w:kern w:val="2"/>
      <w:sz w:val="21"/>
    </w:rPr>
  </w:style>
  <w:style w:type="paragraph" w:styleId="71">
    <w:name w:val="List Paragraph"/>
    <w:basedOn w:val="1"/>
    <w:link w:val="70"/>
    <w:qFormat/>
    <w:uiPriority w:val="34"/>
    <w:pPr>
      <w:ind w:firstLine="420" w:firstLineChars="200"/>
    </w:pPr>
    <w:rPr>
      <w:szCs w:val="20"/>
    </w:rPr>
  </w:style>
  <w:style w:type="character" w:customStyle="1" w:styleId="72">
    <w:name w:val="Y标1 Char"/>
    <w:link w:val="73"/>
    <w:qFormat/>
    <w:uiPriority w:val="0"/>
    <w:rPr>
      <w:rFonts w:ascii="宋体" w:hAnsi="宋体"/>
      <w:b/>
      <w:kern w:val="2"/>
      <w:sz w:val="21"/>
      <w:szCs w:val="21"/>
    </w:rPr>
  </w:style>
  <w:style w:type="paragraph" w:customStyle="1" w:styleId="73">
    <w:name w:val="Y标1"/>
    <w:basedOn w:val="71"/>
    <w:link w:val="72"/>
    <w:qFormat/>
    <w:uiPriority w:val="0"/>
    <w:pPr>
      <w:numPr>
        <w:ilvl w:val="0"/>
        <w:numId w:val="2"/>
      </w:numPr>
      <w:spacing w:line="360" w:lineRule="auto"/>
      <w:ind w:firstLineChars="0"/>
      <w:jc w:val="left"/>
      <w:outlineLvl w:val="1"/>
    </w:pPr>
    <w:rPr>
      <w:rFonts w:ascii="宋体" w:hAnsi="宋体"/>
      <w:b/>
      <w:szCs w:val="21"/>
    </w:rPr>
  </w:style>
  <w:style w:type="character" w:customStyle="1" w:styleId="74">
    <w:name w:val="Para head"/>
    <w:qFormat/>
    <w:uiPriority w:val="0"/>
    <w:rPr>
      <w:rFonts w:ascii="Arial" w:hAnsi="Arial" w:eastAsia="Times New Roman"/>
      <w:sz w:val="20"/>
    </w:rPr>
  </w:style>
  <w:style w:type="character" w:customStyle="1" w:styleId="75">
    <w:name w:val="样式2 Char"/>
    <w:link w:val="76"/>
    <w:qFormat/>
    <w:uiPriority w:val="0"/>
    <w:rPr>
      <w:rFonts w:ascii="宋体" w:hAnsi="宋体"/>
      <w:b/>
      <w:kern w:val="2"/>
      <w:sz w:val="21"/>
      <w:szCs w:val="21"/>
    </w:rPr>
  </w:style>
  <w:style w:type="paragraph" w:customStyle="1" w:styleId="76">
    <w:name w:val="样式2"/>
    <w:basedOn w:val="71"/>
    <w:link w:val="75"/>
    <w:qFormat/>
    <w:uiPriority w:val="0"/>
    <w:pPr>
      <w:numPr>
        <w:ilvl w:val="0"/>
        <w:numId w:val="2"/>
      </w:numPr>
      <w:spacing w:line="360" w:lineRule="auto"/>
      <w:ind w:firstLineChars="0"/>
      <w:jc w:val="left"/>
      <w:outlineLvl w:val="1"/>
    </w:pPr>
    <w:rPr>
      <w:rFonts w:ascii="宋体" w:hAnsi="宋体"/>
      <w:b/>
      <w:szCs w:val="21"/>
    </w:rPr>
  </w:style>
  <w:style w:type="paragraph" w:customStyle="1" w:styleId="77">
    <w:name w:val=" Char Char Char Char Char Char Char"/>
    <w:basedOn w:val="1"/>
    <w:qFormat/>
    <w:uiPriority w:val="0"/>
    <w:pPr>
      <w:spacing w:line="360" w:lineRule="auto"/>
      <w:ind w:firstLine="200" w:firstLineChars="200"/>
    </w:pPr>
    <w:rPr>
      <w:szCs w:val="20"/>
    </w:rPr>
  </w:style>
  <w:style w:type="paragraph" w:customStyle="1" w:styleId="78">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菲页2"/>
    <w:basedOn w:val="4"/>
    <w:qFormat/>
    <w:uiPriority w:val="0"/>
    <w:pPr>
      <w:numPr>
        <w:ilvl w:val="2"/>
        <w:numId w:val="3"/>
      </w:numPr>
    </w:pPr>
    <w:rPr>
      <w:rFonts w:ascii="黑体" w:hAnsi="宋体" w:eastAsia="黑体"/>
      <w:b w:val="0"/>
      <w:sz w:val="44"/>
    </w:rPr>
  </w:style>
  <w:style w:type="paragraph" w:customStyle="1" w:styleId="80">
    <w:name w:val="样式 标题 2 + (西文) 方正书宋简体 (中文) 方正黑体简体 非加粗 黑色 段前: 0 磅 段后: 0 磅 行..."/>
    <w:basedOn w:val="3"/>
    <w:qFormat/>
    <w:uiPriority w:val="0"/>
    <w:pPr>
      <w:spacing w:before="0" w:after="0" w:line="300" w:lineRule="exact"/>
      <w:ind w:left="-97" w:leftChars="-46"/>
      <w:jc w:val="left"/>
    </w:pPr>
    <w:rPr>
      <w:rFonts w:ascii="方正书宋简体" w:hAnsi="宋体" w:eastAsia="方正小标宋简体" w:cs="宋体"/>
      <w:b w:val="0"/>
      <w:bCs w:val="0"/>
      <w:color w:val="000000"/>
      <w:sz w:val="21"/>
      <w:szCs w:val="20"/>
    </w:rPr>
  </w:style>
  <w:style w:type="paragraph" w:customStyle="1" w:styleId="81">
    <w:name w:val="多级正文4"/>
    <w:basedOn w:val="82"/>
    <w:qFormat/>
    <w:uiPriority w:val="0"/>
    <w:pPr>
      <w:jc w:val="left"/>
    </w:pPr>
  </w:style>
  <w:style w:type="paragraph" w:customStyle="1" w:styleId="82">
    <w:name w:val="多级正文3"/>
    <w:basedOn w:val="1"/>
    <w:qFormat/>
    <w:uiPriority w:val="0"/>
    <w:pPr>
      <w:spacing w:line="440" w:lineRule="exact"/>
    </w:pPr>
    <w:rPr>
      <w:rFonts w:ascii="宋体" w:hAnsi="宋体"/>
      <w:szCs w:val="21"/>
    </w:rPr>
  </w:style>
  <w:style w:type="paragraph" w:customStyle="1" w:styleId="83">
    <w:name w:val="样式 首行缩进:  0.76 厘米"/>
    <w:basedOn w:val="1"/>
    <w:qFormat/>
    <w:uiPriority w:val="0"/>
    <w:pPr>
      <w:spacing w:line="360" w:lineRule="auto"/>
    </w:pPr>
    <w:rPr>
      <w:rFonts w:cs="宋体"/>
      <w:szCs w:val="20"/>
    </w:rPr>
  </w:style>
  <w:style w:type="paragraph" w:customStyle="1" w:styleId="84">
    <w:name w:val="菲页(卷)"/>
    <w:basedOn w:val="2"/>
    <w:next w:val="78"/>
    <w:qFormat/>
    <w:uiPriority w:val="0"/>
    <w:pPr>
      <w:numPr>
        <w:ilvl w:val="0"/>
        <w:numId w:val="3"/>
      </w:numPr>
      <w:outlineLvl w:val="1"/>
    </w:pPr>
  </w:style>
  <w:style w:type="paragraph" w:customStyle="1" w:styleId="85">
    <w:name w:val="目录"/>
    <w:basedOn w:val="1"/>
    <w:qFormat/>
    <w:uiPriority w:val="0"/>
    <w:pPr>
      <w:widowControl/>
      <w:jc w:val="center"/>
    </w:pPr>
    <w:rPr>
      <w:rFonts w:ascii="宋体"/>
      <w:b/>
      <w:kern w:val="0"/>
      <w:sz w:val="36"/>
      <w:szCs w:val="20"/>
    </w:rPr>
  </w:style>
  <w:style w:type="paragraph" w:customStyle="1" w:styleId="86">
    <w:name w:val="_Style 85"/>
    <w:basedOn w:val="2"/>
    <w:next w:val="1"/>
    <w:qFormat/>
    <w:uiPriority w:val="39"/>
    <w:pPr>
      <w:keepLines/>
      <w:numPr>
        <w:ilvl w:val="0"/>
        <w:numId w:val="0"/>
      </w:numPr>
      <w:spacing w:before="480" w:line="276" w:lineRule="auto"/>
      <w:jc w:val="left"/>
      <w:outlineLvl w:val="9"/>
    </w:pPr>
    <w:rPr>
      <w:rFonts w:ascii="Cambria" w:hAnsi="Cambria" w:eastAsia="宋体"/>
      <w:b/>
      <w:bCs/>
      <w:color w:val="365F91"/>
      <w:sz w:val="28"/>
      <w:szCs w:val="28"/>
    </w:rPr>
  </w:style>
  <w:style w:type="paragraph" w:customStyle="1" w:styleId="87">
    <w:name w:val=" Char Char Char Char Char Char Char Char Char Char Char Char Char"/>
    <w:basedOn w:val="1"/>
    <w:qFormat/>
    <w:uiPriority w:val="0"/>
    <w:rPr>
      <w:rFonts w:ascii="仿宋_GB2312" w:eastAsia="仿宋_GB2312"/>
      <w:b/>
      <w:sz w:val="32"/>
      <w:szCs w:val="32"/>
    </w:rPr>
  </w:style>
  <w:style w:type="paragraph" w:customStyle="1" w:styleId="88">
    <w:name w:val="菲页1"/>
    <w:basedOn w:val="3"/>
    <w:qFormat/>
    <w:uiPriority w:val="0"/>
    <w:pPr>
      <w:widowControl/>
      <w:jc w:val="center"/>
    </w:pPr>
    <w:rPr>
      <w:rFonts w:ascii="黑体" w:hAnsi="宋体"/>
      <w:b w:val="0"/>
      <w:bCs w:val="0"/>
      <w:kern w:val="0"/>
      <w:sz w:val="52"/>
      <w:szCs w:val="20"/>
    </w:rPr>
  </w:style>
  <w:style w:type="paragraph" w:customStyle="1" w:styleId="89">
    <w:name w:val="多级正文2"/>
    <w:basedOn w:val="1"/>
    <w:qFormat/>
    <w:uiPriority w:val="0"/>
    <w:pPr>
      <w:spacing w:line="312" w:lineRule="auto"/>
      <w:ind w:firstLine="210" w:firstLineChars="100"/>
    </w:pPr>
    <w:rPr>
      <w:rFonts w:ascii="宋体" w:hAnsi="宋体" w:cs="宋体"/>
      <w:szCs w:val="21"/>
      <w:lang w:val="zh-CN"/>
    </w:rPr>
  </w:style>
  <w:style w:type="paragraph" w:customStyle="1" w:styleId="90">
    <w:name w:val=" Char Char Char Char"/>
    <w:basedOn w:val="1"/>
    <w:uiPriority w:val="0"/>
    <w:pPr>
      <w:widowControl/>
      <w:spacing w:after="160" w:line="240" w:lineRule="exact"/>
      <w:jc w:val="left"/>
    </w:pPr>
  </w:style>
  <w:style w:type="paragraph" w:customStyle="1" w:styleId="9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2">
    <w:name w:val="样式1"/>
    <w:basedOn w:val="1"/>
    <w:qFormat/>
    <w:uiPriority w:val="0"/>
    <w:pPr>
      <w:spacing w:before="120" w:after="120" w:line="300" w:lineRule="auto"/>
    </w:pPr>
    <w:rPr>
      <w:rFonts w:ascii="宋体" w:hAnsi="宋体"/>
      <w:b/>
      <w:sz w:val="24"/>
      <w:szCs w:val="20"/>
    </w:rPr>
  </w:style>
  <w:style w:type="paragraph" w:customStyle="1" w:styleId="93">
    <w:name w:val="样式 标题 2 + (西文) 方正书宋简体 (中文) 方正黑体简体 非加粗 黑色 行距: 固定值 15 磅1"/>
    <w:basedOn w:val="3"/>
    <w:qFormat/>
    <w:uiPriority w:val="0"/>
    <w:pPr>
      <w:spacing w:before="0" w:after="0" w:line="300" w:lineRule="exact"/>
      <w:ind w:left="-97" w:leftChars="-46"/>
      <w:jc w:val="left"/>
    </w:pPr>
    <w:rPr>
      <w:rFonts w:ascii="方正书宋简体" w:hAnsi="宋体" w:eastAsia="方正小标宋简体" w:cs="宋体"/>
      <w:b w:val="0"/>
      <w:bCs w:val="0"/>
      <w:color w:val="000000"/>
      <w:sz w:val="21"/>
      <w:szCs w:val="20"/>
    </w:rPr>
  </w:style>
  <w:style w:type="paragraph" w:customStyle="1" w:styleId="94">
    <w:name w:val=" Char"/>
    <w:basedOn w:val="1"/>
    <w:qFormat/>
    <w:uiPriority w:val="0"/>
    <w:rPr>
      <w:rFonts w:ascii="Calibri" w:hAnsi="Calibri"/>
      <w:szCs w:val="22"/>
    </w:rPr>
  </w:style>
  <w:style w:type="paragraph" w:customStyle="1" w:styleId="95">
    <w:name w:val="目录文字"/>
    <w:basedOn w:val="1"/>
    <w:qFormat/>
    <w:uiPriority w:val="0"/>
    <w:pPr>
      <w:widowControl/>
      <w:spacing w:line="480" w:lineRule="auto"/>
      <w:jc w:val="left"/>
    </w:pPr>
    <w:rPr>
      <w:rFonts w:ascii="宋体" w:hAnsi="宋体"/>
      <w:kern w:val="0"/>
      <w:sz w:val="24"/>
      <w:szCs w:val="20"/>
    </w:rPr>
  </w:style>
  <w:style w:type="paragraph" w:customStyle="1" w:styleId="96">
    <w:name w:val="样式 正文缩进 + 宋体 小四 行距: 1.5 倍行距"/>
    <w:basedOn w:val="1"/>
    <w:qFormat/>
    <w:uiPriority w:val="0"/>
    <w:pPr>
      <w:widowControl/>
      <w:spacing w:line="360" w:lineRule="auto"/>
      <w:ind w:firstLine="480" w:firstLineChars="200"/>
      <w:jc w:val="left"/>
      <w:outlineLvl w:val="0"/>
    </w:pPr>
    <w:rPr>
      <w:rFonts w:ascii="宋体" w:hAnsi="宋体" w:eastAsia="仿宋_GB2312" w:cs="宋体"/>
      <w:kern w:val="0"/>
      <w:sz w:val="24"/>
      <w:szCs w:val="20"/>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YM</Company>
  <Pages>19</Pages>
  <Words>6298</Words>
  <Characters>6561</Characters>
  <Lines>72</Lines>
  <Paragraphs>20</Paragraphs>
  <TotalTime>21</TotalTime>
  <ScaleCrop>false</ScaleCrop>
  <LinksUpToDate>false</LinksUpToDate>
  <CharactersWithSpaces>7154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2017-07-12T03:03:00Z</dcterms:created>
  <dc:creator>ym</dc:creator>
  <cp:lastModifiedBy>VORE</cp:lastModifiedBy>
  <cp:lastPrinted>2014-04-30T00:37:00Z</cp:lastPrinted>
  <dcterms:modified xsi:type="dcterms:W3CDTF">2022-06-07T01:06:40Z</dcterms:modified>
  <dc:title>招标编号：                                 审核盖章处：</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2E0B3076D4484F99A1CA8D525839EBA8</vt:lpwstr>
  </property>
</Properties>
</file>