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beforeLines="0" w:afterLines="0" w:line="360" w:lineRule="auto"/>
        <w:jc w:val="center"/>
        <w:rPr>
          <w:rFonts w:hint="default" w:ascii="Times New Roman" w:hAnsi="Times New Roman" w:eastAsia="宋体" w:cs="Times New Roman"/>
          <w:b/>
          <w:bCs/>
          <w:color w:val="333949"/>
          <w:sz w:val="28"/>
          <w:szCs w:val="40"/>
          <w:lang w:val="zh-CN"/>
        </w:rPr>
      </w:pPr>
      <w:r>
        <w:rPr>
          <w:rFonts w:hint="default" w:ascii="Times New Roman" w:hAnsi="Times New Roman" w:eastAsia="宋体" w:cs="Times New Roman"/>
          <w:b/>
          <w:bCs/>
          <w:color w:val="333949"/>
          <w:sz w:val="28"/>
          <w:szCs w:val="40"/>
          <w:lang w:val="zh-CN"/>
        </w:rPr>
        <w:t>阀门技术规格和要求</w:t>
      </w:r>
    </w:p>
    <w:p>
      <w:pPr>
        <w:numPr>
          <w:ilvl w:val="0"/>
          <w:numId w:val="1"/>
        </w:numPr>
        <w:spacing w:beforeLines="0" w:afterLines="0" w:line="360" w:lineRule="auto"/>
        <w:ind w:firstLine="480" w:firstLineChars="200"/>
        <w:jc w:val="left"/>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规范要求</w:t>
      </w:r>
    </w:p>
    <w:p>
      <w:pPr>
        <w:spacing w:beforeLines="0" w:afterLines="0" w:line="360" w:lineRule="auto"/>
        <w:ind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01SS105《常用小型仪表及特种阀门选用安装》</w:t>
      </w:r>
    </w:p>
    <w:p>
      <w:pPr>
        <w:spacing w:beforeLines="0" w:afterLines="0" w:line="360" w:lineRule="auto"/>
        <w:ind w:firstLine="480" w:firstLineChars="200"/>
        <w:jc w:val="left"/>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CJ/T217-2005</w:t>
      </w:r>
      <w:r>
        <w:rPr>
          <w:rFonts w:hint="eastAsia" w:cs="Times New Roman"/>
          <w:color w:val="auto"/>
          <w:sz w:val="24"/>
          <w:szCs w:val="24"/>
          <w:lang w:val="zh-CN"/>
        </w:rPr>
        <w:t>《</w:t>
      </w:r>
      <w:r>
        <w:rPr>
          <w:rFonts w:hint="default" w:ascii="Times New Roman" w:hAnsi="Times New Roman" w:eastAsia="宋体" w:cs="Times New Roman"/>
          <w:color w:val="auto"/>
          <w:sz w:val="24"/>
          <w:szCs w:val="24"/>
          <w:lang w:val="zh-CN"/>
        </w:rPr>
        <w:t>给水管复合式高速进排气阀</w:t>
      </w:r>
      <w:r>
        <w:rPr>
          <w:rFonts w:hint="eastAsia" w:cs="Times New Roman"/>
          <w:color w:val="auto"/>
          <w:sz w:val="24"/>
          <w:szCs w:val="24"/>
          <w:lang w:val="zh-CN"/>
        </w:rPr>
        <w:t>》</w:t>
      </w:r>
    </w:p>
    <w:p>
      <w:pPr>
        <w:spacing w:beforeLines="0" w:afterLines="0" w:line="360" w:lineRule="auto"/>
        <w:ind w:firstLine="480" w:firstLineChars="200"/>
        <w:jc w:val="left"/>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CJ/T216-2005</w:t>
      </w:r>
      <w:r>
        <w:rPr>
          <w:rFonts w:hint="eastAsia" w:cs="Times New Roman"/>
          <w:color w:val="auto"/>
          <w:sz w:val="24"/>
          <w:szCs w:val="24"/>
          <w:lang w:val="zh-CN"/>
        </w:rPr>
        <w:t>《</w:t>
      </w:r>
      <w:r>
        <w:rPr>
          <w:rFonts w:hint="default" w:ascii="Times New Roman" w:hAnsi="Times New Roman" w:eastAsia="宋体" w:cs="Times New Roman"/>
          <w:color w:val="auto"/>
          <w:sz w:val="24"/>
          <w:szCs w:val="24"/>
          <w:lang w:val="zh-CN"/>
        </w:rPr>
        <w:t>给排水用软密封闸阀</w:t>
      </w:r>
      <w:r>
        <w:rPr>
          <w:rFonts w:hint="eastAsia" w:cs="Times New Roman"/>
          <w:color w:val="auto"/>
          <w:sz w:val="24"/>
          <w:szCs w:val="24"/>
          <w:lang w:val="zh-CN"/>
        </w:rPr>
        <w:t>》</w:t>
      </w:r>
    </w:p>
    <w:p>
      <w:pPr>
        <w:spacing w:beforeLines="0" w:afterLines="0" w:line="360" w:lineRule="auto"/>
        <w:ind w:firstLine="480" w:firstLineChars="200"/>
        <w:jc w:val="left"/>
        <w:rPr>
          <w:rFonts w:hint="default" w:eastAsia="宋体" w:cs="Times New Roman"/>
          <w:color w:val="auto"/>
          <w:sz w:val="24"/>
          <w:szCs w:val="24"/>
          <w:lang w:val="en-US" w:eastAsia="zh-CN"/>
        </w:rPr>
      </w:pPr>
      <w:r>
        <w:rPr>
          <w:rFonts w:hint="default" w:ascii="Times New Roman" w:hAnsi="Times New Roman" w:eastAsia="宋体" w:cs="Times New Roman"/>
          <w:color w:val="auto"/>
          <w:sz w:val="24"/>
          <w:szCs w:val="24"/>
          <w:lang w:val="zh-CN"/>
        </w:rPr>
        <w:t>GB/T5135.11-2006</w:t>
      </w:r>
      <w:r>
        <w:rPr>
          <w:rFonts w:hint="eastAsia" w:cs="Times New Roman"/>
          <w:color w:val="auto"/>
          <w:sz w:val="24"/>
          <w:szCs w:val="24"/>
          <w:lang w:val="zh-CN"/>
        </w:rPr>
        <w:t>《</w:t>
      </w:r>
      <w:r>
        <w:rPr>
          <w:rFonts w:hint="default" w:ascii="Times New Roman" w:hAnsi="Times New Roman" w:eastAsia="宋体" w:cs="Times New Roman"/>
          <w:color w:val="auto"/>
          <w:sz w:val="24"/>
          <w:szCs w:val="24"/>
          <w:lang w:val="zh-CN"/>
        </w:rPr>
        <w:t>消防用沟槽式管件</w:t>
      </w:r>
      <w:r>
        <w:rPr>
          <w:rFonts w:hint="eastAsia" w:cs="Times New Roman"/>
          <w:color w:val="auto"/>
          <w:sz w:val="24"/>
          <w:szCs w:val="24"/>
          <w:lang w:val="zh-CN"/>
        </w:rPr>
        <w:t>》</w:t>
      </w:r>
    </w:p>
    <w:p>
      <w:pPr>
        <w:spacing w:beforeLines="0" w:afterLines="0" w:line="360" w:lineRule="auto"/>
        <w:ind w:firstLine="440" w:firstLineChars="200"/>
        <w:jc w:val="left"/>
        <w:rPr>
          <w:rFonts w:hint="eastAsia" w:ascii="宋体" w:hAnsi="宋体" w:eastAsia="宋体" w:cs="宋体"/>
          <w:color w:val="333949"/>
          <w:sz w:val="22"/>
          <w:szCs w:val="32"/>
          <w:lang w:val="zh-CN"/>
        </w:rPr>
      </w:pPr>
      <w:r>
        <w:rPr>
          <w:rFonts w:hint="eastAsia" w:ascii="宋体" w:hAnsi="宋体" w:eastAsia="宋体" w:cs="宋体"/>
          <w:color w:val="333949"/>
          <w:sz w:val="22"/>
          <w:szCs w:val="32"/>
          <w:lang w:val="zh-CN"/>
        </w:rPr>
        <w:t>各类阀门的设计、制造、试验和验收应符合ISO、GB及相当或更高标准（最新标准）进行（同时投标人应将最新最高的各类阀门的设计、制造、试验和验收标准列表附于投标文件内，如列入的标准不是最新最高标准，招标人有权在验货时按最新最高标准执行，如各类阀门不满足该标准要求，招标人有权要求投标人免费更换阀门）所有阀门选用耐腐蚀、零泄露、高性能产品。密封件采用三元乙丙橡胶材质。用于消防系统属于国家强</w:t>
      </w:r>
      <w:r>
        <w:rPr>
          <w:rFonts w:hint="eastAsia" w:ascii="宋体" w:hAnsi="宋体" w:eastAsia="宋体" w:cs="宋体"/>
          <w:color w:val="333949"/>
          <w:sz w:val="22"/>
          <w:szCs w:val="32"/>
          <w:lang w:val="zh-CN"/>
        </w:rPr>
        <w:t>制产品认证目录里规定的特种阀门必须有3C认证。</w:t>
      </w:r>
    </w:p>
    <w:p>
      <w:pPr>
        <w:numPr>
          <w:ilvl w:val="0"/>
          <w:numId w:val="1"/>
        </w:numPr>
        <w:spacing w:beforeLines="0" w:afterLines="0" w:line="360" w:lineRule="auto"/>
        <w:ind w:left="0" w:leftChars="0" w:firstLine="440" w:firstLineChars="200"/>
        <w:jc w:val="left"/>
        <w:rPr>
          <w:rFonts w:hint="default" w:ascii="宋体" w:hAnsi="宋体" w:eastAsia="宋体" w:cs="宋体"/>
          <w:color w:val="333949"/>
          <w:sz w:val="22"/>
          <w:szCs w:val="32"/>
          <w:lang w:val="en-US" w:eastAsia="zh-CN"/>
        </w:rPr>
      </w:pPr>
      <w:r>
        <w:rPr>
          <w:rFonts w:hint="eastAsia" w:ascii="宋体" w:hAnsi="宋体" w:cs="宋体"/>
          <w:color w:val="333949"/>
          <w:sz w:val="22"/>
          <w:szCs w:val="32"/>
          <w:lang w:val="en-US" w:eastAsia="zh-CN"/>
        </w:rPr>
        <w:t>材料要求</w:t>
      </w:r>
    </w:p>
    <w:p>
      <w:pPr>
        <w:spacing w:beforeLines="0" w:afterLines="0" w:line="360" w:lineRule="auto"/>
        <w:ind w:firstLine="440" w:firstLineChars="200"/>
        <w:jc w:val="left"/>
        <w:rPr>
          <w:rFonts w:hint="eastAsia" w:ascii="宋体" w:hAnsi="宋体" w:eastAsia="宋体" w:cs="宋体"/>
          <w:color w:val="333949"/>
          <w:sz w:val="22"/>
          <w:szCs w:val="32"/>
          <w:lang w:val="zh-CN"/>
        </w:rPr>
      </w:pPr>
      <w:r>
        <w:rPr>
          <w:rFonts w:hint="eastAsia" w:ascii="宋体" w:hAnsi="宋体" w:eastAsia="宋体" w:cs="宋体"/>
          <w:color w:val="333949"/>
          <w:sz w:val="22"/>
          <w:szCs w:val="32"/>
          <w:lang w:val="zh-CN"/>
        </w:rPr>
        <w:t>主要零件材料见各种阀具体要求，若零件材料被代用时，其机械性能不应低于表中所规定的材料。球墨铸铁件和铜合金铸件应分别符合GB/T12227和GB/T12225的要求。橡胶件应符合GB/T21873的要求。不锈钢件应符合GB/T20878的要求。</w:t>
      </w:r>
    </w:p>
    <w:p>
      <w:pPr>
        <w:numPr>
          <w:ilvl w:val="0"/>
          <w:numId w:val="1"/>
        </w:numPr>
        <w:spacing w:beforeLines="0" w:afterLines="0" w:line="360" w:lineRule="auto"/>
        <w:ind w:left="0" w:leftChars="0" w:firstLine="440" w:firstLineChars="200"/>
        <w:jc w:val="left"/>
        <w:rPr>
          <w:rFonts w:hint="eastAsia" w:ascii="宋体" w:hAnsi="宋体" w:eastAsia="宋体" w:cs="宋体"/>
          <w:color w:val="333949"/>
          <w:sz w:val="22"/>
          <w:szCs w:val="32"/>
          <w:lang w:val="zh-CN"/>
        </w:rPr>
      </w:pPr>
      <w:r>
        <w:rPr>
          <w:rFonts w:hint="eastAsia" w:ascii="宋体" w:hAnsi="宋体" w:eastAsia="宋体" w:cs="宋体"/>
          <w:color w:val="333949"/>
          <w:sz w:val="22"/>
          <w:szCs w:val="32"/>
          <w:lang w:val="zh-CN"/>
        </w:rPr>
        <w:t>涂装</w:t>
      </w:r>
    </w:p>
    <w:p>
      <w:pPr>
        <w:spacing w:beforeLines="0" w:afterLines="0" w:line="360" w:lineRule="auto"/>
        <w:ind w:firstLine="440" w:firstLineChars="200"/>
        <w:jc w:val="left"/>
        <w:rPr>
          <w:rFonts w:hint="eastAsia" w:ascii="宋体" w:hAnsi="宋体" w:eastAsia="宋体" w:cs="宋体"/>
          <w:color w:val="333949"/>
          <w:sz w:val="22"/>
          <w:szCs w:val="32"/>
          <w:lang w:val="zh-CN"/>
        </w:rPr>
      </w:pPr>
      <w:r>
        <w:rPr>
          <w:rFonts w:hint="eastAsia" w:ascii="宋体" w:hAnsi="宋体" w:eastAsia="宋体" w:cs="宋体"/>
          <w:color w:val="333949"/>
          <w:sz w:val="22"/>
          <w:szCs w:val="32"/>
          <w:lang w:val="zh-CN"/>
        </w:rPr>
        <w:t>球墨铸铁阀体及其他球墨铸铁件表面应热喷涂环氧树脂，所有流道内表面应清理、齐平，并应符合GB/T6739和GB/T9286的要求。内表面应清理、平整，做防锈、防腐处理，涂料符合GB/T17219要求。</w:t>
      </w:r>
    </w:p>
    <w:p>
      <w:pPr>
        <w:spacing w:beforeLines="0" w:afterLines="0" w:line="360" w:lineRule="auto"/>
        <w:ind w:firstLine="440" w:firstLineChars="200"/>
        <w:jc w:val="left"/>
        <w:rPr>
          <w:rFonts w:hint="eastAsia" w:ascii="宋体" w:hAnsi="宋体" w:eastAsia="宋体" w:cs="宋体"/>
          <w:color w:val="333949"/>
          <w:sz w:val="22"/>
          <w:szCs w:val="32"/>
          <w:lang w:val="zh-CN"/>
        </w:rPr>
      </w:pPr>
      <w:r>
        <w:rPr>
          <w:rFonts w:hint="eastAsia" w:ascii="宋体" w:hAnsi="宋体" w:eastAsia="宋体" w:cs="宋体"/>
          <w:color w:val="333949"/>
          <w:sz w:val="22"/>
          <w:szCs w:val="32"/>
          <w:lang w:val="zh-CN"/>
        </w:rPr>
        <w:t>外表面清除铁锈和油污，喷涂底漆，不允许有裂纹、脱皮、起泡出现。</w:t>
      </w:r>
    </w:p>
    <w:p>
      <w:pPr>
        <w:numPr>
          <w:ilvl w:val="0"/>
          <w:numId w:val="1"/>
        </w:numPr>
        <w:spacing w:beforeLines="0" w:afterLines="0" w:line="360" w:lineRule="auto"/>
        <w:ind w:left="0" w:leftChars="0" w:firstLine="440" w:firstLineChars="200"/>
        <w:jc w:val="left"/>
        <w:rPr>
          <w:rFonts w:hint="eastAsia" w:ascii="宋体" w:hAnsi="宋体" w:eastAsia="宋体" w:cs="宋体"/>
          <w:color w:val="333949"/>
          <w:sz w:val="22"/>
          <w:szCs w:val="32"/>
          <w:lang w:val="zh-CN"/>
        </w:rPr>
      </w:pPr>
      <w:r>
        <w:rPr>
          <w:rFonts w:hint="eastAsia" w:ascii="宋体" w:hAnsi="宋体" w:eastAsia="宋体" w:cs="宋体"/>
          <w:color w:val="333949"/>
          <w:sz w:val="22"/>
          <w:szCs w:val="32"/>
          <w:lang w:val="zh-CN"/>
        </w:rPr>
        <w:t>强度及密封强度试验</w:t>
      </w:r>
    </w:p>
    <w:p>
      <w:pPr>
        <w:spacing w:beforeLines="0" w:afterLines="0" w:line="360" w:lineRule="auto"/>
        <w:ind w:firstLine="440" w:firstLineChars="200"/>
        <w:jc w:val="left"/>
        <w:rPr>
          <w:rFonts w:hint="eastAsia" w:ascii="宋体" w:hAnsi="宋体" w:eastAsia="宋体" w:cs="宋体"/>
          <w:color w:val="333949"/>
          <w:sz w:val="22"/>
          <w:szCs w:val="32"/>
          <w:lang w:val="zh-CN"/>
        </w:rPr>
      </w:pPr>
      <w:r>
        <w:rPr>
          <w:rFonts w:hint="eastAsia" w:ascii="宋体" w:hAnsi="宋体" w:eastAsia="宋体" w:cs="宋体"/>
          <w:color w:val="333949"/>
          <w:sz w:val="22"/>
          <w:szCs w:val="32"/>
          <w:lang w:val="zh-CN"/>
        </w:rPr>
        <w:t>按GB/T13927规定，试验压力为公称压力的1.5倍，试验过程中，阀的承压壁及上下密封处不得有可见渗漏，壳体不应有结构损伤。</w:t>
      </w:r>
    </w:p>
    <w:p>
      <w:pPr>
        <w:numPr>
          <w:ilvl w:val="0"/>
          <w:numId w:val="1"/>
        </w:numPr>
        <w:spacing w:beforeLines="0" w:afterLines="0" w:line="360" w:lineRule="auto"/>
        <w:ind w:left="0" w:leftChars="0" w:firstLine="440" w:firstLineChars="200"/>
        <w:jc w:val="left"/>
        <w:rPr>
          <w:rFonts w:hint="eastAsia" w:ascii="宋体" w:hAnsi="宋体" w:eastAsia="宋体" w:cs="宋体"/>
          <w:color w:val="333949"/>
          <w:sz w:val="22"/>
          <w:szCs w:val="32"/>
          <w:lang w:val="zh-CN"/>
        </w:rPr>
      </w:pPr>
      <w:r>
        <w:rPr>
          <w:rFonts w:hint="eastAsia" w:ascii="宋体" w:hAnsi="宋体" w:eastAsia="宋体" w:cs="宋体"/>
          <w:color w:val="333949"/>
          <w:sz w:val="22"/>
          <w:szCs w:val="32"/>
          <w:lang w:val="zh-CN"/>
        </w:rPr>
        <w:t>阀门铭牌、工作标志</w:t>
      </w:r>
    </w:p>
    <w:p>
      <w:pPr>
        <w:spacing w:beforeLines="0" w:afterLines="0" w:line="360" w:lineRule="auto"/>
        <w:ind w:firstLine="440" w:firstLineChars="200"/>
        <w:jc w:val="left"/>
        <w:rPr>
          <w:rFonts w:hint="eastAsia" w:ascii="宋体" w:hAnsi="宋体" w:eastAsia="宋体" w:cs="宋体"/>
          <w:color w:val="333949"/>
          <w:sz w:val="22"/>
          <w:szCs w:val="32"/>
          <w:lang w:val="zh-CN"/>
        </w:rPr>
      </w:pPr>
      <w:r>
        <w:rPr>
          <w:rFonts w:hint="eastAsia" w:ascii="宋体" w:hAnsi="宋体" w:eastAsia="宋体" w:cs="宋体"/>
          <w:color w:val="333949"/>
          <w:sz w:val="22"/>
          <w:szCs w:val="32"/>
          <w:lang w:val="zh-CN"/>
        </w:rPr>
        <w:t>铭牌应为印压式，应在明显部位固定标牌。标牌的尺寸和技术要求应符合GB/T13306的规定。铭牌上应有下列内容：制造商名称和商标、型号和规格、编号、其它必要的技术参数、出厂日期、制造商指定的其它内容。</w:t>
      </w:r>
    </w:p>
    <w:p>
      <w:pPr>
        <w:spacing w:beforeLines="0" w:afterLines="0" w:line="360" w:lineRule="auto"/>
        <w:ind w:firstLine="440" w:firstLineChars="200"/>
        <w:jc w:val="left"/>
        <w:rPr>
          <w:rFonts w:hint="eastAsia" w:ascii="宋体" w:hAnsi="宋体" w:eastAsia="宋体" w:cs="宋体"/>
          <w:color w:val="333949"/>
          <w:sz w:val="22"/>
          <w:szCs w:val="32"/>
          <w:lang w:val="zh-CN"/>
        </w:rPr>
      </w:pPr>
      <w:r>
        <w:rPr>
          <w:rFonts w:hint="eastAsia" w:ascii="宋体" w:hAnsi="宋体" w:eastAsia="宋体" w:cs="宋体"/>
          <w:color w:val="333949"/>
          <w:sz w:val="22"/>
          <w:szCs w:val="32"/>
          <w:lang w:val="zh-CN"/>
        </w:rPr>
        <w:t>在正常运行中，各组件的铭牌应便于识别；若装有可移开部件，在移开位置确保清晰可见。</w:t>
      </w:r>
    </w:p>
    <w:p>
      <w:pPr>
        <w:numPr>
          <w:ilvl w:val="0"/>
          <w:numId w:val="1"/>
        </w:numPr>
        <w:spacing w:beforeLines="0" w:afterLines="0" w:line="360" w:lineRule="auto"/>
        <w:ind w:left="0" w:leftChars="0" w:firstLine="440" w:firstLineChars="200"/>
        <w:jc w:val="left"/>
        <w:rPr>
          <w:rFonts w:hint="eastAsia" w:ascii="宋体" w:hAnsi="宋体" w:eastAsia="宋体" w:cs="宋体"/>
          <w:color w:val="333949"/>
          <w:sz w:val="22"/>
          <w:szCs w:val="32"/>
          <w:lang w:val="en-US" w:eastAsia="zh-CN"/>
        </w:rPr>
      </w:pPr>
      <w:r>
        <w:rPr>
          <w:rFonts w:hint="eastAsia" w:ascii="宋体" w:hAnsi="宋体" w:eastAsia="宋体" w:cs="宋体"/>
          <w:color w:val="333949"/>
          <w:sz w:val="22"/>
          <w:szCs w:val="32"/>
          <w:lang w:val="zh-CN"/>
        </w:rPr>
        <w:t>包装与运输阀门外表适当位置钉产品标牌，内容有制造商全称，产品名称、规格、型号、出厂日期、制造编号、商标等。包装箱采用木箱包装，标有相应产品名称、规格、外箱尺寸、重量、装箱日期等标识。包装箱有出厂合格证明书、装箱清单、使用说明书。</w:t>
      </w:r>
    </w:p>
    <w:p>
      <w:pPr>
        <w:numPr>
          <w:ilvl w:val="0"/>
          <w:numId w:val="1"/>
        </w:numPr>
        <w:spacing w:beforeLines="0" w:afterLines="0" w:line="360" w:lineRule="auto"/>
        <w:ind w:left="0" w:leftChars="0" w:firstLine="480" w:firstLineChars="200"/>
        <w:jc w:val="left"/>
        <w:rPr>
          <w:rFonts w:hint="default" w:ascii="Times New Roman" w:hAnsi="Times New Roman" w:eastAsia="宋体" w:cs="Times New Roman"/>
          <w:color w:val="auto"/>
          <w:sz w:val="24"/>
          <w:szCs w:val="24"/>
        </w:rPr>
      </w:pPr>
      <w:r>
        <w:rPr>
          <w:rFonts w:hint="eastAsia" w:cs="Times New Roman"/>
          <w:color w:val="auto"/>
          <w:sz w:val="24"/>
          <w:szCs w:val="24"/>
          <w:lang w:eastAsia="zh-CN"/>
        </w:rPr>
        <w:t>图纸中</w:t>
      </w:r>
      <w:r>
        <w:rPr>
          <w:rFonts w:hint="default" w:ascii="Times New Roman" w:hAnsi="Times New Roman" w:eastAsia="宋体" w:cs="Times New Roman"/>
          <w:color w:val="auto"/>
          <w:sz w:val="24"/>
          <w:szCs w:val="24"/>
        </w:rPr>
        <w:t>阀门</w:t>
      </w:r>
      <w:r>
        <w:rPr>
          <w:rFonts w:hint="eastAsia" w:cs="Times New Roman"/>
          <w:color w:val="auto"/>
          <w:sz w:val="24"/>
          <w:szCs w:val="24"/>
          <w:lang w:eastAsia="zh-CN"/>
        </w:rPr>
        <w:t>具体要求</w:t>
      </w:r>
    </w:p>
    <w:p>
      <w:pPr>
        <w:spacing w:beforeLines="0" w:afterLines="0"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1）给水管、中水管：DN≤50mm者采用铜芯截止阀，阀体为不锈钢；DN＞50mm者采用闸阀，阀芯为不锈钢，阀体为铸钢。不得采用镀铜阀杆和阀芯。公称压力与所连接的管材公称压力一致。</w:t>
      </w:r>
    </w:p>
    <w:p>
      <w:pPr>
        <w:spacing w:beforeLines="0" w:afterLines="0"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2）热水供回水：采用球阀,阀体DN≤50mm者为不锈钢，DN＞50mm者为铸钢。阀门的适用温度：热水≮80℃。公称压力与所连接的管材公称压力一致。</w:t>
      </w:r>
    </w:p>
    <w:p>
      <w:pPr>
        <w:spacing w:beforeLines="0" w:afterLines="0"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3）消防管上采用明杆闸阀或有自锁装置的蝶阀，水流指示器前、报警阀进出口的阀门采用电信号阀,阀体为球墨铸铁。公称压力1.6Mpa。 </w:t>
      </w:r>
    </w:p>
    <w:p>
      <w:pPr>
        <w:spacing w:beforeLines="0" w:afterLines="0"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4）高位消防水箱进出水管设置带有指示启闭装置的阀门，公称压力1.0MPa。 </w:t>
      </w:r>
    </w:p>
    <w:p>
      <w:pPr>
        <w:spacing w:beforeLines="0" w:afterLines="0"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5）水泵的吸水管采用明杆闸阀，公称压力1.0MPa。不得采用没有可靠自锁装置的蝶阀。消防泵、稳压泵出水管上采用明杆闸阀，公称压力不小于泵设计扬程的1.4倍。</w:t>
      </w:r>
    </w:p>
    <w:p>
      <w:pPr>
        <w:spacing w:beforeLines="0" w:afterLines="0"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6）排水管阀门采用闸阀，公称压力1.0MPa。</w:t>
      </w:r>
    </w:p>
    <w:p>
      <w:pPr>
        <w:spacing w:beforeLines="0" w:afterLines="0" w:line="360" w:lineRule="auto"/>
        <w:ind w:firstLine="480" w:firstLineChars="200"/>
        <w:jc w:val="left"/>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7）蝶阀采用对夹式</w:t>
      </w:r>
      <w:r>
        <w:rPr>
          <w:rFonts w:hint="default" w:ascii="Times New Roman" w:hAnsi="Times New Roman" w:eastAsia="宋体" w:cs="Times New Roman"/>
          <w:color w:val="auto"/>
          <w:sz w:val="24"/>
          <w:szCs w:val="24"/>
          <w:lang w:eastAsia="zh-CN"/>
        </w:rPr>
        <w:t>、法兰式或沟槽式</w:t>
      </w:r>
      <w:r>
        <w:rPr>
          <w:rFonts w:hint="default" w:ascii="Times New Roman" w:hAnsi="Times New Roman" w:eastAsia="宋体" w:cs="Times New Roman"/>
          <w:color w:val="auto"/>
          <w:sz w:val="24"/>
          <w:szCs w:val="24"/>
        </w:rPr>
        <w:t>。蝶阀和闸阀阀体为球墨铸铁, 阀芯为不锈钢，不得采用镀铜阀杆和阀芯。</w:t>
      </w:r>
    </w:p>
    <w:p>
      <w:pPr>
        <w:spacing w:beforeLines="0" w:afterLines="0"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8）阀门的公称压力应大于等于其所在管段的管道公称压力。</w:t>
      </w:r>
    </w:p>
    <w:p>
      <w:pPr>
        <w:spacing w:beforeLines="0" w:afterLines="0"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所有阀门选用耐腐蚀、零泄漏、高性能产品，密封件采用三元乙丙橡胶软密封材料。设于顶棚、管道间或架空管道，在不影响操作时，可少用蝶阀分别采用闸阀、截止阀或柱塞阀；用于消防系统、属于国家强制性产品认证目录里规定的特种阀门必须有3C认证。</w:t>
      </w:r>
    </w:p>
    <w:p>
      <w:pPr>
        <w:spacing w:beforeLines="0" w:afterLines="0"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8. 止回阀   </w:t>
      </w:r>
    </w:p>
    <w:p>
      <w:pPr>
        <w:spacing w:beforeLines="0" w:afterLines="0"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1）生活给水供水泵出水管上安装速闭消声止回阀或有阻尼装置的缓闭止回阀。变频供水设备出水管上由成套变频设备配带。</w:t>
      </w:r>
    </w:p>
    <w:p>
      <w:pPr>
        <w:spacing w:beforeLines="0" w:afterLines="0"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2）消防水泵出水管上采用水锤消除止回阀。消防稳压泵出水管上采用消声止回阀。 </w:t>
      </w:r>
    </w:p>
    <w:p>
      <w:pPr>
        <w:spacing w:beforeLines="0" w:afterLines="0"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3）消防水箱出水管上采用阀前水压0.3m可开启的旋启式止回阀。</w:t>
      </w:r>
    </w:p>
    <w:p>
      <w:pPr>
        <w:spacing w:beforeLines="0" w:afterLines="0"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4）排水泵出水管上采用排水专用球形止回阀。</w:t>
      </w:r>
    </w:p>
    <w:p>
      <w:pPr>
        <w:spacing w:beforeLines="0" w:afterLines="0"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5）密闭水加热器进水管上采用有关闭弹簧的止回阀。</w:t>
      </w:r>
    </w:p>
    <w:p>
      <w:pPr>
        <w:spacing w:beforeLines="0" w:afterLines="0"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6）止回阀的公称压力与同位置的阀门一致。</w:t>
      </w:r>
    </w:p>
    <w:p>
      <w:pPr>
        <w:spacing w:beforeLines="0" w:afterLines="0" w:line="360" w:lineRule="auto"/>
        <w:ind w:firstLine="480" w:firstLineChars="200"/>
        <w:jc w:val="left"/>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9.</w:t>
      </w:r>
      <w:r>
        <w:rPr>
          <w:rFonts w:hint="default" w:ascii="Times New Roman" w:hAnsi="Times New Roman" w:eastAsia="宋体" w:cs="Times New Roman"/>
          <w:color w:val="auto"/>
          <w:sz w:val="24"/>
          <w:szCs w:val="24"/>
        </w:rPr>
        <w:t xml:space="preserve"> 减压阀  </w:t>
      </w:r>
    </w:p>
    <w:p>
      <w:pPr>
        <w:spacing w:beforeLines="0" w:afterLines="0"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1）安装在自来水、中水、热水、消防系统供水管上的减压阀，均要求减静压，减压要求详见</w:t>
      </w:r>
      <w:r>
        <w:rPr>
          <w:rFonts w:hint="eastAsia" w:cs="Times New Roman"/>
          <w:color w:val="auto"/>
          <w:sz w:val="24"/>
          <w:szCs w:val="24"/>
          <w:lang w:eastAsia="zh-CN"/>
        </w:rPr>
        <w:t>提料清单</w:t>
      </w:r>
      <w:r>
        <w:rPr>
          <w:rFonts w:hint="default" w:ascii="Times New Roman" w:hAnsi="Times New Roman" w:eastAsia="宋体" w:cs="Times New Roman"/>
          <w:color w:val="auto"/>
          <w:sz w:val="24"/>
          <w:szCs w:val="24"/>
        </w:rPr>
        <w:t xml:space="preserve">。 </w:t>
      </w:r>
    </w:p>
    <w:p>
      <w:pPr>
        <w:spacing w:beforeLines="0" w:afterLines="0"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2）自来水、中水、热水供水干管上的减压阀采用先导式可调减压阀；支管上的减压阀采用本体带除污器和压力显示的可调式减压稳压阀。消防管上采用消防专用先导式可调减压阀。 </w:t>
      </w:r>
    </w:p>
    <w:p>
      <w:pPr>
        <w:spacing w:beforeLines="0" w:afterLines="0"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3）减压阀的公称压力与同位置的阀门一致。安装减压阀前全部管道必须冲洗干净，减压阀前过滤器需定期清洗和去除杂物。 </w:t>
      </w:r>
    </w:p>
    <w:p>
      <w:pPr>
        <w:spacing w:beforeLines="0" w:afterLines="0"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4）消防系统减压阀后，设置同径的压力试验排水阀，并至少每3个月打开放水阀运行一次。减压阀的进口处设置的过滤器孔网直径不宜小于4目/c㎡～5目/c㎡，过流面积不应小于管道截面积的4倍；过滤器和减压阀前后的压力表表盘直径不应小于100mm，最大量程为设计压力的2倍。 </w:t>
      </w:r>
    </w:p>
    <w:p>
      <w:pPr>
        <w:spacing w:beforeLines="0" w:afterLines="0" w:line="360" w:lineRule="auto"/>
        <w:ind w:firstLine="480" w:firstLineChars="200"/>
        <w:jc w:val="left"/>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10.</w:t>
      </w:r>
      <w:r>
        <w:rPr>
          <w:rFonts w:hint="default" w:ascii="Times New Roman" w:hAnsi="Times New Roman" w:eastAsia="宋体" w:cs="Times New Roman"/>
          <w:color w:val="auto"/>
          <w:sz w:val="24"/>
          <w:szCs w:val="24"/>
        </w:rPr>
        <w:t xml:space="preserve"> 倒流防止器 </w:t>
      </w:r>
    </w:p>
    <w:p>
      <w:pPr>
        <w:spacing w:beforeLines="0" w:afterLines="0"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1）设于市政给水引入管处的倒流防止器为双止回阀型，病理实验室、中心供应等污染程度高的管段上采用减压型，其余均为低阻力型。 </w:t>
      </w:r>
    </w:p>
    <w:p>
      <w:pPr>
        <w:numPr>
          <w:ilvl w:val="0"/>
          <w:numId w:val="0"/>
        </w:numPr>
        <w:spacing w:beforeLines="0" w:afterLines="0" w:line="360" w:lineRule="auto"/>
        <w:ind w:firstLine="480" w:firstLineChars="200"/>
        <w:jc w:val="both"/>
        <w:rPr>
          <w:rFonts w:hint="default" w:ascii="Times New Roman" w:hAnsi="Times New Roman" w:eastAsia="宋体" w:cs="Times New Roman"/>
          <w:color w:val="auto"/>
          <w:highlight w:val="none"/>
        </w:rPr>
      </w:pPr>
      <w:bookmarkStart w:id="0" w:name="_GoBack"/>
      <w:bookmarkEnd w:id="0"/>
      <w:r>
        <w:rPr>
          <w:rFonts w:hint="default" w:ascii="Times New Roman" w:hAnsi="Times New Roman" w:eastAsia="宋体" w:cs="Times New Roman"/>
          <w:color w:val="auto"/>
          <w:sz w:val="24"/>
          <w:szCs w:val="24"/>
        </w:rPr>
        <w:t>2）倒流防止器的公称压力与同位置的阀门一致。其安装参见国标图12S108《倒流防止器安装》。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C9DE5A"/>
    <w:multiLevelType w:val="singleLevel"/>
    <w:tmpl w:val="49C9DE5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049F2"/>
    <w:rsid w:val="00D816E8"/>
    <w:rsid w:val="0A6C4B35"/>
    <w:rsid w:val="0A7947E6"/>
    <w:rsid w:val="0B7F002E"/>
    <w:rsid w:val="0CD74574"/>
    <w:rsid w:val="11345108"/>
    <w:rsid w:val="11883AE7"/>
    <w:rsid w:val="128D18BA"/>
    <w:rsid w:val="14642376"/>
    <w:rsid w:val="14CD59AD"/>
    <w:rsid w:val="15B56135"/>
    <w:rsid w:val="18CB37DE"/>
    <w:rsid w:val="1A9441C4"/>
    <w:rsid w:val="1C81773A"/>
    <w:rsid w:val="1CFB3A88"/>
    <w:rsid w:val="1EFF230B"/>
    <w:rsid w:val="201F08A6"/>
    <w:rsid w:val="249B2B1F"/>
    <w:rsid w:val="294B77A1"/>
    <w:rsid w:val="29702DE9"/>
    <w:rsid w:val="2A77018C"/>
    <w:rsid w:val="2D8B6194"/>
    <w:rsid w:val="338964EA"/>
    <w:rsid w:val="33B158EA"/>
    <w:rsid w:val="3A716474"/>
    <w:rsid w:val="3C0D482D"/>
    <w:rsid w:val="3C202B7C"/>
    <w:rsid w:val="3D0A5005"/>
    <w:rsid w:val="3E75111C"/>
    <w:rsid w:val="407B06A8"/>
    <w:rsid w:val="45244CBC"/>
    <w:rsid w:val="465D35D7"/>
    <w:rsid w:val="4BCF27B6"/>
    <w:rsid w:val="4F6D6A9E"/>
    <w:rsid w:val="51915279"/>
    <w:rsid w:val="559351F5"/>
    <w:rsid w:val="5F172A57"/>
    <w:rsid w:val="61B51D6C"/>
    <w:rsid w:val="625D29E9"/>
    <w:rsid w:val="64D81563"/>
    <w:rsid w:val="6A7E25F5"/>
    <w:rsid w:val="6DA50AA8"/>
    <w:rsid w:val="704F6036"/>
    <w:rsid w:val="70DA795D"/>
    <w:rsid w:val="71DF4937"/>
    <w:rsid w:val="71F14AF3"/>
    <w:rsid w:val="75675F6C"/>
    <w:rsid w:val="7ACA460E"/>
    <w:rsid w:val="7C1C31B5"/>
    <w:rsid w:val="7D72477A"/>
    <w:rsid w:val="7E9A1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1921</Words>
  <Characters>2104</Characters>
  <Lines>0</Lines>
  <Paragraphs>0</Paragraphs>
  <TotalTime>97</TotalTime>
  <ScaleCrop>false</ScaleCrop>
  <LinksUpToDate>false</LinksUpToDate>
  <CharactersWithSpaces>2122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2022-02-26T05:58:00Z</dcterms:created>
  <dc:creator>Administrator</dc:creator>
  <cp:lastModifiedBy>＆信%宇ЙÆ</cp:lastModifiedBy>
  <dcterms:modified xsi:type="dcterms:W3CDTF">2022-04-26T03:23:35Z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3B99ABAFE72141B2883FEF54AC248F22</vt:lpwstr>
  </property>
  <property fmtid="{D5CDD505-2E9C-101B-9397-08002B2CF9AE}" pid="4" name="commondata">
    <vt:lpwstr>eyJoZGlkIjoiYTU0ZWYwNzFhZDYzZTY3YTlhOTViYmFkYTA3ZTQ3OGMifQ==</vt:lpwstr>
  </property>
</Properties>
</file>