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51D93">
      <w:pPr>
        <w:keepNext w:val="0"/>
        <w:keepLines w:val="0"/>
        <w:pageBreakBefore w:val="0"/>
        <w:numPr>
          <w:ilvl w:val="0"/>
          <w:numId w:val="2"/>
        </w:numPr>
        <w:wordWrap/>
        <w:overflowPunct/>
        <w:topLinePunct w:val="0"/>
        <w:bidi w:val="0"/>
        <w:spacing w:line="360" w:lineRule="auto"/>
        <w:ind w:firstLine="3795" w:firstLineChars="1050"/>
        <w:jc w:val="left"/>
        <w:rPr>
          <w:rFonts w:hint="eastAsia" w:ascii="宋体" w:hAnsi="宋体"/>
          <w:b/>
          <w:sz w:val="36"/>
          <w:szCs w:val="36"/>
        </w:rPr>
      </w:pPr>
      <w:r>
        <w:rPr>
          <w:rFonts w:hint="eastAsia" w:ascii="宋体" w:hAnsi="宋体"/>
          <w:b/>
          <w:sz w:val="36"/>
          <w:szCs w:val="36"/>
        </w:rPr>
        <w:t>合同条款</w:t>
      </w:r>
    </w:p>
    <w:p w14:paraId="79CA3470">
      <w:pPr>
        <w:keepNext w:val="0"/>
        <w:keepLines w:val="0"/>
        <w:pageBreakBefore w:val="0"/>
        <w:wordWrap/>
        <w:overflowPunct/>
        <w:topLinePunct w:val="0"/>
        <w:bidi w:val="0"/>
        <w:spacing w:line="360" w:lineRule="auto"/>
        <w:rPr>
          <w:rFonts w:hint="eastAsia" w:ascii="宋体" w:hAnsi="宋体" w:eastAsia="宋体" w:cs="宋体"/>
          <w:sz w:val="24"/>
          <w:szCs w:val="24"/>
        </w:rPr>
      </w:pPr>
    </w:p>
    <w:p w14:paraId="64DAB910">
      <w:pPr>
        <w:pStyle w:val="2"/>
        <w:ind w:left="-899" w:leftChars="-428"/>
        <w:jc w:val="center"/>
        <w:rPr>
          <w:rFonts w:hint="eastAsia" w:ascii="宋体" w:hAnsi="宋体" w:eastAsia="宋体" w:cs="宋体"/>
          <w:b/>
          <w:bCs/>
          <w:sz w:val="36"/>
          <w:szCs w:val="36"/>
          <w:u w:val="single"/>
        </w:rPr>
      </w:pPr>
      <w:r>
        <w:rPr>
          <w:rFonts w:hint="eastAsia" w:ascii="宋体" w:hAnsi="宋体" w:cs="宋体"/>
          <w:b/>
          <w:bCs/>
          <w:sz w:val="36"/>
          <w:szCs w:val="36"/>
          <w:u w:val="none"/>
          <w:lang w:val="en-US" w:eastAsia="zh-CN"/>
        </w:rPr>
        <w:t xml:space="preserve">   </w:t>
      </w:r>
      <w:r>
        <w:rPr>
          <w:rFonts w:hint="eastAsia" w:ascii="宋体" w:hAnsi="宋体" w:cs="宋体"/>
          <w:b/>
          <w:bCs/>
          <w:sz w:val="36"/>
          <w:szCs w:val="36"/>
          <w:u w:val="single"/>
          <w:lang w:val="en-US" w:eastAsia="zh-CN"/>
        </w:rPr>
        <w:t xml:space="preserve"> 砂 浆 </w:t>
      </w:r>
      <w:r>
        <w:rPr>
          <w:rFonts w:hint="eastAsia" w:ascii="宋体" w:hAnsi="宋体" w:eastAsia="宋体" w:cs="宋体"/>
          <w:b/>
          <w:bCs/>
          <w:sz w:val="36"/>
          <w:szCs w:val="36"/>
          <w:u w:val="single"/>
        </w:rPr>
        <w:t>买</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卖</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合</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同</w:t>
      </w:r>
    </w:p>
    <w:p w14:paraId="319247AE">
      <w:pPr>
        <w:rPr>
          <w:rFonts w:hint="eastAsia" w:ascii="宋体" w:hAnsi="宋体" w:eastAsia="宋体" w:cs="宋体"/>
          <w:sz w:val="24"/>
          <w:szCs w:val="24"/>
        </w:rPr>
      </w:pPr>
    </w:p>
    <w:p w14:paraId="53F26FC0">
      <w:pPr>
        <w:rPr>
          <w:rFonts w:hint="eastAsia" w:ascii="宋体" w:hAnsi="宋体" w:eastAsia="宋体" w:cs="宋体"/>
          <w:b/>
          <w:bCs/>
          <w:sz w:val="24"/>
          <w:szCs w:val="24"/>
          <w:u w:val="single"/>
        </w:rPr>
      </w:pP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合同编号：</w:t>
      </w:r>
      <w:r>
        <w:rPr>
          <w:rFonts w:hint="eastAsia" w:ascii="宋体" w:hAnsi="宋体" w:eastAsia="宋体" w:cs="宋体"/>
          <w:b/>
          <w:bCs/>
          <w:sz w:val="24"/>
          <w:szCs w:val="24"/>
          <w:u w:val="single"/>
        </w:rPr>
        <w:t xml:space="preserve">                     </w:t>
      </w:r>
    </w:p>
    <w:p w14:paraId="37F702F7">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出卖人：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p w14:paraId="0A52B9A1">
      <w:pPr>
        <w:spacing w:line="480" w:lineRule="exact"/>
        <w:rPr>
          <w:rFonts w:hint="eastAsia" w:ascii="宋体" w:hAnsi="宋体" w:eastAsia="宋体" w:cs="宋体"/>
          <w:sz w:val="24"/>
          <w:szCs w:val="24"/>
        </w:rPr>
      </w:pPr>
      <w:r>
        <w:rPr>
          <w:rFonts w:hint="eastAsia" w:ascii="宋体" w:hAnsi="宋体" w:eastAsia="宋体" w:cs="宋体"/>
          <w:sz w:val="24"/>
          <w:szCs w:val="24"/>
        </w:rPr>
        <w:t>注册地址:</w:t>
      </w:r>
    </w:p>
    <w:p w14:paraId="080BC9AF">
      <w:pPr>
        <w:spacing w:line="480" w:lineRule="exact"/>
        <w:rPr>
          <w:rFonts w:hint="eastAsia" w:ascii="宋体" w:hAnsi="宋体" w:eastAsia="宋体" w:cs="宋体"/>
          <w:sz w:val="24"/>
          <w:szCs w:val="24"/>
        </w:rPr>
      </w:pPr>
      <w:r>
        <w:rPr>
          <w:rFonts w:hint="eastAsia" w:ascii="宋体" w:hAnsi="宋体" w:eastAsia="宋体" w:cs="宋体"/>
          <w:sz w:val="24"/>
          <w:szCs w:val="24"/>
        </w:rPr>
        <w:t>邮编：</w:t>
      </w:r>
    </w:p>
    <w:p w14:paraId="36BBFE29">
      <w:pPr>
        <w:spacing w:line="480" w:lineRule="exact"/>
        <w:rPr>
          <w:rFonts w:hint="eastAsia" w:ascii="宋体" w:hAnsi="宋体" w:eastAsia="宋体" w:cs="宋体"/>
          <w:sz w:val="24"/>
          <w:szCs w:val="24"/>
        </w:rPr>
      </w:pPr>
      <w:r>
        <w:rPr>
          <w:rFonts w:hint="eastAsia" w:ascii="宋体" w:hAnsi="宋体" w:eastAsia="宋体" w:cs="宋体"/>
          <w:sz w:val="24"/>
          <w:szCs w:val="24"/>
        </w:rPr>
        <w:t>纳税人身份：</w:t>
      </w:r>
    </w:p>
    <w:p w14:paraId="6FE9BD2C">
      <w:pPr>
        <w:spacing w:line="480" w:lineRule="exact"/>
        <w:rPr>
          <w:rFonts w:hint="eastAsia" w:ascii="宋体" w:hAnsi="宋体" w:eastAsia="宋体" w:cs="宋体"/>
          <w:sz w:val="24"/>
          <w:szCs w:val="24"/>
        </w:rPr>
      </w:pPr>
      <w:r>
        <w:rPr>
          <w:rFonts w:hint="eastAsia" w:ascii="宋体" w:hAnsi="宋体" w:eastAsia="宋体" w:cs="宋体"/>
          <w:sz w:val="24"/>
          <w:szCs w:val="24"/>
        </w:rPr>
        <w:t>纳税人识别号：</w:t>
      </w:r>
    </w:p>
    <w:p w14:paraId="2E5503D8">
      <w:pPr>
        <w:spacing w:line="480" w:lineRule="exact"/>
        <w:rPr>
          <w:rFonts w:hint="eastAsia" w:ascii="宋体" w:hAnsi="宋体" w:eastAsia="宋体" w:cs="宋体"/>
          <w:sz w:val="24"/>
          <w:szCs w:val="24"/>
        </w:rPr>
      </w:pPr>
      <w:r>
        <w:rPr>
          <w:rFonts w:hint="eastAsia" w:ascii="宋体" w:hAnsi="宋体" w:eastAsia="宋体" w:cs="宋体"/>
          <w:sz w:val="24"/>
          <w:szCs w:val="24"/>
        </w:rPr>
        <w:t>开户银行名称：</w:t>
      </w:r>
    </w:p>
    <w:p w14:paraId="1F7F281F">
      <w:pPr>
        <w:spacing w:line="480" w:lineRule="exact"/>
        <w:rPr>
          <w:rFonts w:hint="eastAsia" w:ascii="宋体" w:hAnsi="宋体" w:eastAsia="宋体" w:cs="宋体"/>
          <w:b/>
          <w:bCs/>
          <w:sz w:val="24"/>
          <w:szCs w:val="24"/>
        </w:rPr>
      </w:pPr>
      <w:r>
        <w:rPr>
          <w:rFonts w:hint="eastAsia" w:ascii="宋体" w:hAnsi="宋体" w:eastAsia="宋体" w:cs="宋体"/>
          <w:sz w:val="24"/>
          <w:szCs w:val="24"/>
        </w:rPr>
        <w:t>开户银行账</w:t>
      </w:r>
      <w:r>
        <w:rPr>
          <w:rFonts w:hint="eastAsia" w:ascii="宋体" w:hAnsi="宋体" w:eastAsia="宋体" w:cs="宋体"/>
          <w:b/>
          <w:bCs/>
          <w:sz w:val="24"/>
          <w:szCs w:val="24"/>
        </w:rPr>
        <w:t>号：</w:t>
      </w:r>
    </w:p>
    <w:p w14:paraId="61EC99AF">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 xml:space="preserve">买受人：  </w:t>
      </w:r>
      <w:r>
        <w:rPr>
          <w:rFonts w:hint="eastAsia" w:ascii="宋体" w:hAnsi="宋体"/>
          <w:b/>
          <w:bCs/>
          <w:sz w:val="24"/>
          <w:szCs w:val="24"/>
          <w:highlight w:val="none"/>
          <w:u w:val="single"/>
        </w:rPr>
        <w:t>北京城建远东建设投资集团有限公司通州建筑工程分公司</w:t>
      </w:r>
      <w:r>
        <w:rPr>
          <w:rFonts w:hint="eastAsia" w:ascii="宋体" w:hAnsi="宋体" w:eastAsia="宋体" w:cs="宋体"/>
          <w:b/>
          <w:bCs/>
          <w:sz w:val="24"/>
          <w:szCs w:val="24"/>
        </w:rPr>
        <w:t xml:space="preserve">                                                             </w:t>
      </w:r>
    </w:p>
    <w:p w14:paraId="60D0088F">
      <w:pPr>
        <w:spacing w:line="480" w:lineRule="exact"/>
        <w:rPr>
          <w:rFonts w:hint="eastAsia" w:ascii="宋体" w:hAnsi="宋体" w:eastAsia="宋体" w:cs="宋体"/>
          <w:sz w:val="24"/>
          <w:szCs w:val="24"/>
        </w:rPr>
      </w:pPr>
      <w:r>
        <w:rPr>
          <w:rFonts w:hint="eastAsia" w:ascii="宋体" w:hAnsi="宋体" w:eastAsia="宋体" w:cs="宋体"/>
          <w:sz w:val="24"/>
          <w:szCs w:val="24"/>
        </w:rPr>
        <w:t>注册地址:</w:t>
      </w:r>
      <w:r>
        <w:rPr>
          <w:rFonts w:hint="eastAsia" w:ascii="宋体" w:hAnsi="宋体" w:cs="仿宋_GB2312"/>
          <w:sz w:val="24"/>
          <w:szCs w:val="24"/>
          <w:highlight w:val="none"/>
          <w:lang w:val="zh-CN"/>
        </w:rPr>
        <w:t>北京市通州区文景街道田府北街6号南配楼1-007</w:t>
      </w:r>
    </w:p>
    <w:p w14:paraId="64FE91FC">
      <w:pPr>
        <w:spacing w:line="480" w:lineRule="exact"/>
        <w:rPr>
          <w:rFonts w:hint="eastAsia" w:ascii="宋体" w:hAnsi="宋体" w:eastAsia="宋体" w:cs="宋体"/>
          <w:sz w:val="24"/>
          <w:szCs w:val="24"/>
        </w:rPr>
      </w:pPr>
      <w:r>
        <w:rPr>
          <w:rFonts w:hint="eastAsia" w:ascii="宋体" w:hAnsi="宋体" w:eastAsia="宋体" w:cs="宋体"/>
          <w:sz w:val="24"/>
          <w:szCs w:val="24"/>
        </w:rPr>
        <w:t>邮编：102209</w:t>
      </w:r>
    </w:p>
    <w:p w14:paraId="07606E10">
      <w:pPr>
        <w:spacing w:line="480" w:lineRule="exact"/>
        <w:rPr>
          <w:rFonts w:hint="eastAsia" w:ascii="宋体" w:hAnsi="宋体" w:eastAsia="宋体" w:cs="宋体"/>
          <w:sz w:val="24"/>
          <w:szCs w:val="24"/>
        </w:rPr>
      </w:pPr>
      <w:r>
        <w:rPr>
          <w:rFonts w:hint="eastAsia" w:ascii="宋体" w:hAnsi="宋体" w:eastAsia="宋体" w:cs="宋体"/>
          <w:sz w:val="24"/>
          <w:szCs w:val="24"/>
        </w:rPr>
        <w:t>纳税人身份：一般纳税人</w:t>
      </w:r>
    </w:p>
    <w:p w14:paraId="4BF50EBF">
      <w:pPr>
        <w:spacing w:line="480" w:lineRule="exact"/>
        <w:rPr>
          <w:rFonts w:hint="eastAsia" w:ascii="宋体" w:hAnsi="宋体" w:eastAsia="宋体" w:cs="宋体"/>
          <w:sz w:val="24"/>
          <w:szCs w:val="24"/>
        </w:rPr>
      </w:pPr>
      <w:r>
        <w:rPr>
          <w:rFonts w:hint="eastAsia" w:ascii="宋体" w:hAnsi="宋体" w:eastAsia="宋体" w:cs="宋体"/>
          <w:sz w:val="24"/>
          <w:szCs w:val="24"/>
        </w:rPr>
        <w:t>纳税人识别号：</w:t>
      </w:r>
      <w:r>
        <w:rPr>
          <w:rFonts w:hint="eastAsia" w:ascii="宋体" w:hAnsi="宋体" w:cs="仿宋_GB2312"/>
          <w:sz w:val="24"/>
          <w:szCs w:val="24"/>
          <w:highlight w:val="none"/>
          <w:lang w:val="zh-CN"/>
        </w:rPr>
        <w:t>91110112MAD8WD6KXE</w:t>
      </w:r>
    </w:p>
    <w:p w14:paraId="5A968404">
      <w:pPr>
        <w:spacing w:line="480" w:lineRule="exact"/>
        <w:rPr>
          <w:rFonts w:hint="eastAsia" w:ascii="宋体" w:hAnsi="宋体" w:eastAsia="宋体" w:cs="宋体"/>
          <w:sz w:val="24"/>
          <w:szCs w:val="24"/>
        </w:rPr>
      </w:pPr>
      <w:r>
        <w:rPr>
          <w:rFonts w:hint="eastAsia" w:ascii="宋体" w:hAnsi="宋体" w:eastAsia="宋体" w:cs="宋体"/>
          <w:sz w:val="24"/>
          <w:szCs w:val="24"/>
        </w:rPr>
        <w:t>开户银行名称：</w:t>
      </w:r>
      <w:r>
        <w:rPr>
          <w:rFonts w:hint="eastAsia" w:ascii="宋体" w:hAnsi="宋体" w:cs="仿宋_GB2312"/>
          <w:sz w:val="24"/>
          <w:szCs w:val="24"/>
          <w:highlight w:val="none"/>
          <w:lang w:val="zh-CN"/>
        </w:rPr>
        <w:t>中国建设银行股份有限公司北京通州分行</w:t>
      </w:r>
    </w:p>
    <w:p w14:paraId="58461BD3">
      <w:pPr>
        <w:spacing w:line="480" w:lineRule="exact"/>
        <w:rPr>
          <w:rFonts w:hint="eastAsia" w:ascii="宋体" w:hAnsi="宋体" w:cs="仿宋_GB2312"/>
          <w:sz w:val="24"/>
          <w:szCs w:val="24"/>
          <w:highlight w:val="none"/>
          <w:lang w:val="zh-CN"/>
        </w:rPr>
      </w:pPr>
      <w:r>
        <w:rPr>
          <w:rFonts w:hint="eastAsia" w:ascii="宋体" w:hAnsi="宋体" w:eastAsia="宋体" w:cs="宋体"/>
          <w:sz w:val="24"/>
          <w:szCs w:val="24"/>
        </w:rPr>
        <w:t>开户银行账号：</w:t>
      </w:r>
      <w:r>
        <w:rPr>
          <w:rFonts w:hint="eastAsia" w:ascii="宋体" w:hAnsi="宋体" w:cs="仿宋_GB2312"/>
          <w:sz w:val="24"/>
          <w:szCs w:val="24"/>
          <w:highlight w:val="none"/>
          <w:lang w:val="zh-CN"/>
        </w:rPr>
        <w:t>11050172360000003431</w:t>
      </w:r>
    </w:p>
    <w:p w14:paraId="61329503">
      <w:pPr>
        <w:spacing w:line="480" w:lineRule="exact"/>
        <w:rPr>
          <w:rFonts w:hint="eastAsia" w:ascii="宋体" w:hAnsi="宋体" w:eastAsia="宋体" w:cs="宋体"/>
          <w:b/>
          <w:bCs/>
          <w:sz w:val="24"/>
          <w:szCs w:val="24"/>
          <w:u w:val="single"/>
        </w:rPr>
      </w:pPr>
      <w:r>
        <w:rPr>
          <w:rFonts w:hint="eastAsia" w:ascii="宋体" w:hAnsi="宋体" w:eastAsia="宋体" w:cs="宋体"/>
          <w:b/>
          <w:bCs/>
          <w:sz w:val="24"/>
          <w:szCs w:val="24"/>
        </w:rPr>
        <w:t>签订地点：</w:t>
      </w:r>
      <w:r>
        <w:rPr>
          <w:rFonts w:hint="eastAsia" w:ascii="宋体" w:hAnsi="宋体" w:eastAsia="宋体" w:cs="宋体"/>
          <w:b/>
          <w:bCs/>
          <w:sz w:val="24"/>
          <w:szCs w:val="24"/>
          <w:u w:val="single"/>
        </w:rPr>
        <w:t xml:space="preserve">   北京市</w:t>
      </w:r>
      <w:r>
        <w:rPr>
          <w:rFonts w:hint="eastAsia" w:ascii="宋体" w:hAnsi="宋体" w:eastAsia="宋体" w:cs="宋体"/>
          <w:b/>
          <w:bCs/>
          <w:sz w:val="24"/>
          <w:szCs w:val="24"/>
          <w:u w:val="single"/>
          <w:lang w:val="en-US" w:eastAsia="zh-CN"/>
        </w:rPr>
        <w:t>通州</w:t>
      </w:r>
      <w:r>
        <w:rPr>
          <w:rFonts w:hint="eastAsia" w:ascii="宋体" w:hAnsi="宋体" w:eastAsia="宋体" w:cs="宋体"/>
          <w:b/>
          <w:bCs/>
          <w:sz w:val="24"/>
          <w:szCs w:val="24"/>
          <w:u w:val="single"/>
        </w:rPr>
        <w:t xml:space="preserve">区  </w:t>
      </w:r>
      <w:r>
        <w:rPr>
          <w:rFonts w:hint="eastAsia" w:ascii="宋体" w:hAnsi="宋体" w:eastAsia="宋体" w:cs="宋体"/>
          <w:b/>
          <w:bCs/>
          <w:sz w:val="24"/>
          <w:szCs w:val="24"/>
        </w:rPr>
        <w:t>　　　  签订时间：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2024</w:t>
      </w:r>
      <w:r>
        <w:rPr>
          <w:rFonts w:hint="eastAsia" w:ascii="宋体" w:hAnsi="宋体" w:eastAsia="宋体" w:cs="宋体"/>
          <w:b/>
          <w:bCs/>
          <w:sz w:val="24"/>
          <w:szCs w:val="24"/>
          <w:u w:val="single"/>
        </w:rPr>
        <w:t xml:space="preserve"> 年 </w:t>
      </w:r>
      <w:r>
        <w:rPr>
          <w:rFonts w:hint="eastAsia" w:ascii="宋体" w:hAnsi="宋体" w:cs="宋体"/>
          <w:b/>
          <w:bCs/>
          <w:sz w:val="24"/>
          <w:szCs w:val="24"/>
          <w:u w:val="single"/>
          <w:lang w:val="en-US" w:eastAsia="zh-CN"/>
        </w:rPr>
        <w:t>8</w:t>
      </w:r>
      <w:r>
        <w:rPr>
          <w:rFonts w:hint="eastAsia" w:ascii="宋体" w:hAnsi="宋体" w:eastAsia="宋体" w:cs="宋体"/>
          <w:b/>
          <w:bCs/>
          <w:sz w:val="24"/>
          <w:szCs w:val="24"/>
          <w:u w:val="single"/>
        </w:rPr>
        <w:t>月  日</w:t>
      </w:r>
    </w:p>
    <w:p w14:paraId="5DCA7013">
      <w:pPr>
        <w:numPr>
          <w:ilvl w:val="0"/>
          <w:numId w:val="0"/>
        </w:numPr>
        <w:tabs>
          <w:tab w:val="left" w:pos="7080"/>
        </w:tabs>
        <w:spacing w:line="480" w:lineRule="exact"/>
        <w:ind w:left="840" w:leftChars="0" w:hanging="840" w:firstLineChars="0"/>
        <w:rPr>
          <w:rFonts w:hint="eastAsia" w:ascii="宋体" w:hAnsi="宋体" w:eastAsia="宋体" w:cs="宋体"/>
          <w:b/>
          <w:bCs/>
          <w:sz w:val="24"/>
          <w:szCs w:val="24"/>
          <w:u w:val="single"/>
        </w:rPr>
      </w:pPr>
      <w:r>
        <w:rPr>
          <w:rFonts w:hint="default" w:ascii="宋体" w:hAnsi="宋体" w:eastAsia="宋体" w:cs="宋体"/>
          <w:b/>
          <w:bCs/>
          <w:kern w:val="2"/>
          <w:sz w:val="24"/>
          <w:szCs w:val="24"/>
          <w:u w:val="none"/>
          <w:lang w:val="en-US" w:eastAsia="zh-CN" w:bidi="ar-SA"/>
        </w:rPr>
        <w:t>第一条</w:t>
      </w:r>
      <w:r>
        <w:rPr>
          <w:rFonts w:hint="eastAsia" w:ascii="宋体" w:hAnsi="宋体" w:eastAsia="宋体" w:cs="宋体"/>
          <w:b/>
          <w:bCs/>
          <w:sz w:val="24"/>
          <w:szCs w:val="24"/>
        </w:rPr>
        <w:t>工程名称：</w:t>
      </w:r>
      <w:r>
        <w:rPr>
          <w:rFonts w:hint="eastAsia" w:ascii="宋体" w:hAnsi="宋体" w:eastAsia="宋体" w:cs="宋体"/>
          <w:sz w:val="24"/>
          <w:szCs w:val="24"/>
          <w:u w:val="single"/>
        </w:rPr>
        <w:t xml:space="preserve"> 北京城市副中心1201街区FZX-1201-0061地块F3其他类多功能用地、0062地块R2二类居住用地项目（1＃住宅楼等8项）</w:t>
      </w:r>
      <w:r>
        <w:rPr>
          <w:rStyle w:val="15"/>
          <w:rFonts w:hint="eastAsia" w:ascii="宋体" w:hAnsi="宋体" w:eastAsia="宋体" w:cs="宋体"/>
          <w:sz w:val="24"/>
          <w:szCs w:val="24"/>
          <w:u w:val="single"/>
        </w:rPr>
        <w:t>总承包工程</w:t>
      </w:r>
      <w:r>
        <w:rPr>
          <w:rFonts w:hint="eastAsia" w:ascii="宋体" w:hAnsi="宋体" w:eastAsia="宋体" w:cs="宋体"/>
          <w:b/>
          <w:bCs/>
          <w:sz w:val="24"/>
          <w:szCs w:val="24"/>
          <w:u w:val="single"/>
        </w:rPr>
        <w:t xml:space="preserve">                                         </w:t>
      </w:r>
    </w:p>
    <w:p w14:paraId="502CD166">
      <w:pPr>
        <w:numPr>
          <w:ilvl w:val="0"/>
          <w:numId w:val="0"/>
        </w:numPr>
        <w:tabs>
          <w:tab w:val="left" w:pos="7080"/>
        </w:tabs>
        <w:spacing w:line="480" w:lineRule="exact"/>
        <w:ind w:left="840" w:leftChars="0" w:hanging="840" w:firstLineChars="0"/>
        <w:rPr>
          <w:rFonts w:hint="eastAsia" w:ascii="宋体" w:hAnsi="宋体" w:eastAsia="宋体" w:cs="宋体"/>
          <w:b/>
          <w:bCs/>
          <w:sz w:val="24"/>
          <w:szCs w:val="24"/>
          <w:u w:val="none"/>
        </w:rPr>
      </w:pPr>
      <w:r>
        <w:rPr>
          <w:rFonts w:hint="default" w:ascii="宋体" w:hAnsi="宋体" w:eastAsia="宋体" w:cs="宋体"/>
          <w:b/>
          <w:bCs/>
          <w:kern w:val="2"/>
          <w:sz w:val="24"/>
          <w:szCs w:val="24"/>
          <w:u w:val="none"/>
          <w:lang w:val="en-US" w:eastAsia="zh-CN" w:bidi="ar-SA"/>
        </w:rPr>
        <w:t>第二条</w:t>
      </w:r>
      <w:r>
        <w:rPr>
          <w:rFonts w:hint="eastAsia" w:ascii="宋体" w:hAnsi="宋体" w:eastAsia="宋体" w:cs="宋体"/>
          <w:b/>
          <w:bCs/>
          <w:sz w:val="24"/>
          <w:szCs w:val="24"/>
          <w:u w:val="none"/>
        </w:rPr>
        <w:t>标的物名称及价格构成</w:t>
      </w:r>
    </w:p>
    <w:tbl>
      <w:tblPr>
        <w:tblStyle w:val="10"/>
        <w:tblpPr w:leftFromText="180" w:rightFromText="180" w:vertAnchor="text" w:horzAnchor="page" w:tblpX="1389" w:tblpY="1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995"/>
        <w:gridCol w:w="1200"/>
        <w:gridCol w:w="735"/>
        <w:gridCol w:w="820"/>
        <w:gridCol w:w="1267"/>
        <w:gridCol w:w="1504"/>
        <w:gridCol w:w="1736"/>
      </w:tblGrid>
      <w:tr w14:paraId="4F5F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9998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865B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材料名称</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62BF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规格型号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911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AE8B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数量</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C6F9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含税单价</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A0F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金额</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2998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cs="宋体"/>
                <w:b w:val="0"/>
                <w:bCs w:val="0"/>
                <w:i w:val="0"/>
                <w:iCs w:val="0"/>
                <w:snapToGrid w:val="0"/>
                <w:color w:val="000000"/>
                <w:kern w:val="0"/>
                <w:sz w:val="24"/>
                <w:szCs w:val="24"/>
                <w:u w:val="none"/>
                <w:lang w:val="en-US" w:eastAsia="zh-CN" w:bidi="ar"/>
              </w:rPr>
              <w:t>使用部位</w:t>
            </w:r>
          </w:p>
        </w:tc>
      </w:tr>
      <w:tr w14:paraId="1BA5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43A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C061">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砌筑</w:t>
            </w:r>
            <w:r>
              <w:rPr>
                <w:rFonts w:hint="eastAsia" w:ascii="宋体" w:hAnsi="宋体" w:eastAsia="宋体" w:cs="宋体"/>
                <w:i w:val="0"/>
                <w:iCs w:val="0"/>
                <w:color w:val="000000"/>
                <w:kern w:val="0"/>
                <w:sz w:val="24"/>
                <w:szCs w:val="24"/>
                <w:u w:val="none"/>
                <w:lang w:val="en-US" w:eastAsia="zh-CN" w:bidi="ar"/>
              </w:rPr>
              <w:t>砂浆</w:t>
            </w:r>
            <w:r>
              <w:rPr>
                <w:rFonts w:hint="eastAsia" w:ascii="宋体" w:hAnsi="宋体" w:cs="宋体"/>
                <w:i w:val="0"/>
                <w:iCs w:val="0"/>
                <w:color w:val="000000"/>
                <w:kern w:val="0"/>
                <w:sz w:val="24"/>
                <w:szCs w:val="24"/>
                <w:u w:val="none"/>
                <w:lang w:val="en-US" w:eastAsia="zh-CN" w:bidi="ar"/>
              </w:rPr>
              <w:t xml:space="preserve">        (袋装)</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1E49">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D</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16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b w:val="0"/>
                <w:bCs w:val="0"/>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C214">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300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B0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p>
        </w:tc>
        <w:tc>
          <w:tcPr>
            <w:tcW w:w="75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C8FAB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p>
        </w:tc>
        <w:tc>
          <w:tcPr>
            <w:tcW w:w="871" w:type="pct"/>
            <w:tcBorders>
              <w:top w:val="single" w:color="000000" w:sz="4" w:space="0"/>
              <w:left w:val="single" w:color="000000" w:sz="4" w:space="0"/>
              <w:bottom w:val="single" w:color="auto" w:sz="4" w:space="0"/>
              <w:right w:val="single" w:color="000000" w:sz="4" w:space="0"/>
            </w:tcBorders>
            <w:shd w:val="clear" w:color="auto" w:fill="auto"/>
            <w:vAlign w:val="center"/>
          </w:tcPr>
          <w:p w14:paraId="1BFF71D6">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sz w:val="24"/>
                <w:szCs w:val="24"/>
                <w:u w:val="none"/>
                <w:lang w:eastAsia="zh-CN"/>
              </w:rPr>
              <w:t>地下室二次结构砌筑</w:t>
            </w:r>
          </w:p>
        </w:tc>
      </w:tr>
      <w:tr w14:paraId="4F8D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465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jc w:val="center"/>
              <w:textAlignment w:val="center"/>
              <w:rPr>
                <w:rFonts w:hint="default" w:ascii="宋体" w:hAnsi="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F70C">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砌筑</w:t>
            </w:r>
            <w:r>
              <w:rPr>
                <w:rFonts w:hint="eastAsia" w:ascii="宋体" w:hAnsi="宋体" w:eastAsia="宋体" w:cs="宋体"/>
                <w:i w:val="0"/>
                <w:iCs w:val="0"/>
                <w:color w:val="000000"/>
                <w:kern w:val="0"/>
                <w:sz w:val="24"/>
                <w:szCs w:val="24"/>
                <w:u w:val="none"/>
                <w:lang w:val="en-US" w:eastAsia="zh-CN" w:bidi="ar"/>
              </w:rPr>
              <w:t>砂浆</w:t>
            </w:r>
            <w:r>
              <w:rPr>
                <w:rFonts w:hint="eastAsia" w:ascii="宋体" w:hAnsi="宋体" w:cs="宋体"/>
                <w:i w:val="0"/>
                <w:iCs w:val="0"/>
                <w:color w:val="000000"/>
                <w:kern w:val="0"/>
                <w:sz w:val="24"/>
                <w:szCs w:val="24"/>
                <w:u w:val="none"/>
                <w:lang w:val="en-US" w:eastAsia="zh-CN" w:bidi="ar"/>
              </w:rPr>
              <w:t xml:space="preserve">       (散装)</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22B0">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5</w:t>
            </w:r>
            <w:bookmarkStart w:id="0" w:name="_GoBack"/>
            <w:bookmarkEnd w:id="0"/>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B">
            <w:pPr>
              <w:keepNext w:val="0"/>
              <w:keepLines w:val="0"/>
              <w:widowControl/>
              <w:suppressLineNumbers w:val="0"/>
              <w:spacing w:before="0" w:beforeAutospacing="0" w:after="0" w:afterAutospacing="0"/>
              <w:ind w:left="0" w:right="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783D">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300</w:t>
            </w:r>
          </w:p>
        </w:tc>
        <w:tc>
          <w:tcPr>
            <w:tcW w:w="63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48932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p>
        </w:tc>
        <w:tc>
          <w:tcPr>
            <w:tcW w:w="754"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4E867B2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p>
        </w:tc>
        <w:tc>
          <w:tcPr>
            <w:tcW w:w="871" w:type="pct"/>
            <w:tcBorders>
              <w:top w:val="single" w:color="auto" w:sz="4" w:space="0"/>
              <w:left w:val="single" w:color="000000" w:sz="4" w:space="0"/>
              <w:bottom w:val="single" w:color="auto" w:sz="4" w:space="0"/>
              <w:right w:val="single" w:color="auto" w:sz="4" w:space="0"/>
            </w:tcBorders>
            <w:shd w:val="clear" w:color="auto" w:fill="auto"/>
            <w:vAlign w:val="center"/>
          </w:tcPr>
          <w:p w14:paraId="12EC9D7D">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cs="宋体"/>
                <w:b w:val="0"/>
                <w:bCs w:val="0"/>
                <w:i w:val="0"/>
                <w:iCs w:val="0"/>
                <w:color w:val="000000"/>
                <w:sz w:val="24"/>
                <w:szCs w:val="24"/>
                <w:u w:val="none"/>
                <w:lang w:eastAsia="zh-CN"/>
              </w:rPr>
            </w:pPr>
          </w:p>
        </w:tc>
      </w:tr>
      <w:tr w14:paraId="0852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9D4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jc w:val="center"/>
              <w:textAlignment w:val="center"/>
              <w:rPr>
                <w:rFonts w:hint="default" w:ascii="宋体" w:hAnsi="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3</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D775">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砂浆罐损坏赔偿</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784C">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75A0">
            <w:pPr>
              <w:keepNext w:val="0"/>
              <w:keepLines w:val="0"/>
              <w:widowControl/>
              <w:suppressLineNumbers w:val="0"/>
              <w:spacing w:before="0" w:beforeAutospacing="0" w:after="0" w:afterAutospacing="0"/>
              <w:ind w:left="0" w:right="0"/>
              <w:jc w:val="center"/>
              <w:textAlignment w:val="bottom"/>
              <w:rPr>
                <w:rFonts w:hint="eastAsia" w:ascii="宋体" w:hAnsi="宋体" w:cs="宋体"/>
                <w:i w:val="0"/>
                <w:iCs w:val="0"/>
                <w:color w:val="000000"/>
                <w:kern w:val="0"/>
                <w:sz w:val="24"/>
                <w:szCs w:val="24"/>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EDCE">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cs="宋体"/>
                <w:b w:val="0"/>
                <w:bCs w:val="0"/>
                <w:i w:val="0"/>
                <w:iCs w:val="0"/>
                <w:color w:val="000000"/>
                <w:kern w:val="0"/>
                <w:sz w:val="24"/>
                <w:szCs w:val="24"/>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4F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lang w:val="en-US" w:eastAsia="zh-CN"/>
              </w:rPr>
            </w:pPr>
          </w:p>
        </w:tc>
        <w:tc>
          <w:tcPr>
            <w:tcW w:w="75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421F1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p>
        </w:tc>
        <w:tc>
          <w:tcPr>
            <w:tcW w:w="871" w:type="pct"/>
            <w:tcBorders>
              <w:top w:val="single" w:color="auto" w:sz="4" w:space="0"/>
              <w:left w:val="single" w:color="000000" w:sz="4" w:space="0"/>
              <w:right w:val="single" w:color="000000" w:sz="4" w:space="0"/>
            </w:tcBorders>
            <w:shd w:val="clear" w:color="auto" w:fill="auto"/>
            <w:vAlign w:val="center"/>
          </w:tcPr>
          <w:p w14:paraId="79C4FA66">
            <w:pPr>
              <w:keepNext w:val="0"/>
              <w:keepLines w:val="0"/>
              <w:pageBreakBefore w:val="0"/>
              <w:widowControl/>
              <w:suppressLineNumbers w:val="0"/>
              <w:wordWrap/>
              <w:overflowPunct/>
              <w:topLinePunct w:val="0"/>
              <w:bidi w:val="0"/>
              <w:spacing w:before="0" w:beforeAutospacing="0" w:after="0" w:afterAutospacing="0" w:line="360" w:lineRule="auto"/>
              <w:ind w:left="0" w:right="0"/>
              <w:jc w:val="center"/>
              <w:textAlignment w:val="center"/>
              <w:rPr>
                <w:rFonts w:hint="eastAsia" w:ascii="宋体" w:hAnsi="宋体" w:cs="宋体"/>
                <w:b w:val="0"/>
                <w:bCs w:val="0"/>
                <w:i w:val="0"/>
                <w:iCs w:val="0"/>
                <w:color w:val="000000"/>
                <w:sz w:val="24"/>
                <w:szCs w:val="24"/>
                <w:u w:val="none"/>
                <w:lang w:eastAsia="zh-CN"/>
              </w:rPr>
            </w:pPr>
            <w:r>
              <w:rPr>
                <w:rFonts w:hint="eastAsia" w:ascii="宋体" w:hAnsi="宋体" w:cs="宋体"/>
                <w:b w:val="0"/>
                <w:bCs w:val="0"/>
                <w:i w:val="0"/>
                <w:iCs w:val="0"/>
                <w:color w:val="000000"/>
                <w:sz w:val="24"/>
                <w:szCs w:val="24"/>
                <w:u w:val="none"/>
                <w:lang w:eastAsia="zh-CN"/>
              </w:rPr>
              <w:t>不计入总价</w:t>
            </w:r>
          </w:p>
        </w:tc>
      </w:tr>
      <w:tr w14:paraId="6A6C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EF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30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C88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4"/>
                <w:szCs w:val="24"/>
                <w:u w:val="none"/>
                <w:lang w:val="en-US" w:eastAsia="zh-CN" w:bidi="ar"/>
              </w:rPr>
              <w:t>合计：</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E31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49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rPr>
                <w:rFonts w:hint="eastAsia" w:ascii="宋体" w:hAnsi="宋体" w:eastAsia="宋体" w:cs="宋体"/>
                <w:i w:val="0"/>
                <w:iCs w:val="0"/>
                <w:color w:val="000000"/>
                <w:sz w:val="20"/>
                <w:szCs w:val="20"/>
                <w:u w:val="none"/>
              </w:rPr>
            </w:pPr>
          </w:p>
        </w:tc>
      </w:tr>
      <w:tr w14:paraId="7CC3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12F7">
            <w:pPr>
              <w:keepNext w:val="0"/>
              <w:keepLines w:val="0"/>
              <w:pageBreakBefore w:val="0"/>
              <w:widowControl/>
              <w:suppressLineNumbers w:val="0"/>
              <w:tabs>
                <w:tab w:val="left" w:pos="3056"/>
              </w:tabs>
              <w:kinsoku w:val="0"/>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b w:val="0"/>
                <w:bCs w:val="0"/>
                <w:i w:val="0"/>
                <w:iCs w:val="0"/>
                <w:color w:val="000000"/>
                <w:kern w:val="0"/>
                <w:sz w:val="24"/>
                <w:szCs w:val="24"/>
                <w:u w:val="none"/>
                <w:lang w:val="en-US" w:eastAsia="zh-CN"/>
              </w:rPr>
              <w:t>说明：合同固定单价、暂定总价，包含13%增值税专票；明细详见对账清单，最终以</w:t>
            </w:r>
            <w:r>
              <w:rPr>
                <w:rFonts w:hint="eastAsia" w:ascii="宋体" w:hAnsi="宋体" w:eastAsia="宋体" w:cs="宋体"/>
                <w:b w:val="0"/>
                <w:bCs w:val="0"/>
                <w:color w:val="000000"/>
                <w:sz w:val="24"/>
                <w:szCs w:val="24"/>
                <w:u w:val="none"/>
                <w:vertAlign w:val="baseline"/>
                <w:lang w:eastAsia="zh-CN"/>
              </w:rPr>
              <w:t>双方签认的</w:t>
            </w:r>
            <w:r>
              <w:rPr>
                <w:rFonts w:hint="eastAsia" w:ascii="宋体" w:hAnsi="宋体" w:eastAsia="宋体" w:cs="宋体"/>
                <w:b w:val="0"/>
                <w:bCs w:val="0"/>
                <w:color w:val="000000"/>
                <w:sz w:val="24"/>
                <w:szCs w:val="24"/>
                <w:u w:val="none"/>
                <w:vertAlign w:val="baseline"/>
                <w:lang w:val="en-US" w:eastAsia="zh-CN"/>
              </w:rPr>
              <w:t>对账</w:t>
            </w:r>
            <w:r>
              <w:rPr>
                <w:rFonts w:hint="eastAsia" w:ascii="宋体" w:hAnsi="宋体" w:eastAsia="宋体" w:cs="宋体"/>
                <w:b w:val="0"/>
                <w:bCs w:val="0"/>
                <w:color w:val="000000"/>
                <w:sz w:val="24"/>
                <w:szCs w:val="24"/>
                <w:u w:val="none"/>
                <w:vertAlign w:val="baseline"/>
                <w:lang w:eastAsia="zh-CN"/>
              </w:rPr>
              <w:t>单办理结算。报价应充分考虑工地现场及周边交通环境、限行政策等一切不利因素，中标后价格不做调整</w:t>
            </w:r>
            <w:r>
              <w:rPr>
                <w:rFonts w:hint="eastAsia" w:ascii="宋体" w:hAnsi="宋体" w:cs="宋体"/>
                <w:b w:val="0"/>
                <w:bCs w:val="0"/>
                <w:color w:val="000000"/>
                <w:sz w:val="24"/>
                <w:szCs w:val="24"/>
                <w:u w:val="none"/>
                <w:vertAlign w:val="baseline"/>
                <w:lang w:eastAsia="zh-CN"/>
              </w:rPr>
              <w:t>；如我方使用散装砂浆，乙方需在供应干混砂浆过程中无偿且必须提供干混砂浆所用罐及相关技术服务。</w:t>
            </w:r>
          </w:p>
        </w:tc>
      </w:tr>
    </w:tbl>
    <w:p w14:paraId="7EA4ABE7">
      <w:pPr>
        <w:tabs>
          <w:tab w:val="left" w:pos="7080"/>
        </w:tabs>
        <w:spacing w:line="480" w:lineRule="exact"/>
        <w:ind w:right="-693" w:rightChars="-330" w:firstLine="482" w:firstLineChars="200"/>
        <w:rPr>
          <w:rFonts w:hint="eastAsia" w:ascii="宋体" w:hAnsi="宋体" w:eastAsia="宋体" w:cs="宋体"/>
          <w:b/>
          <w:sz w:val="24"/>
          <w:szCs w:val="24"/>
        </w:rPr>
      </w:pPr>
      <w:r>
        <w:rPr>
          <w:rFonts w:hint="eastAsia" w:ascii="宋体" w:hAnsi="宋体"/>
          <w:b/>
          <w:sz w:val="24"/>
        </w:rPr>
        <w:t>本合同材料单价包括：材料原值、增值税费、合同指定地点运输费、装卸车费及市场价格波动风险费等。</w:t>
      </w:r>
      <w:r>
        <w:rPr>
          <w:rFonts w:hint="eastAsia" w:ascii="宋体" w:hAnsi="宋体" w:eastAsia="宋体" w:cs="宋体"/>
          <w:b/>
          <w:sz w:val="24"/>
          <w:szCs w:val="24"/>
        </w:rPr>
        <w:t xml:space="preserve">                                  </w:t>
      </w:r>
    </w:p>
    <w:p w14:paraId="58E8801B">
      <w:pPr>
        <w:numPr>
          <w:ilvl w:val="0"/>
          <w:numId w:val="0"/>
        </w:numPr>
        <w:tabs>
          <w:tab w:val="left" w:pos="8550"/>
        </w:tabs>
        <w:spacing w:line="240" w:lineRule="auto"/>
        <w:ind w:left="840" w:leftChars="0" w:hanging="840" w:firstLineChars="0"/>
        <w:rPr>
          <w:rFonts w:hint="eastAsia" w:ascii="宋体" w:hAnsi="宋体"/>
          <w:b/>
          <w:bCs/>
          <w:sz w:val="24"/>
          <w:lang w:val="en-US" w:eastAsia="zh-CN"/>
        </w:rPr>
      </w:pPr>
      <w:r>
        <w:rPr>
          <w:rFonts w:hint="default" w:ascii="宋体" w:hAnsi="宋体" w:eastAsia="宋体" w:cs="Times New Roman"/>
          <w:b/>
          <w:bCs/>
          <w:kern w:val="2"/>
          <w:sz w:val="24"/>
          <w:szCs w:val="24"/>
          <w:u w:val="none"/>
          <w:lang w:val="en-US" w:eastAsia="zh-CN" w:bidi="ar-SA"/>
        </w:rPr>
        <w:t>第三条</w:t>
      </w:r>
      <w:r>
        <w:rPr>
          <w:rFonts w:hint="eastAsia" w:ascii="宋体" w:hAnsi="宋体"/>
          <w:b/>
          <w:bCs/>
          <w:sz w:val="24"/>
          <w:lang w:val="en-US" w:eastAsia="zh-CN"/>
        </w:rPr>
        <w:t xml:space="preserve"> 质量要求</w:t>
      </w:r>
    </w:p>
    <w:p w14:paraId="68BE7A74">
      <w:pPr>
        <w:numPr>
          <w:ilvl w:val="0"/>
          <w:numId w:val="0"/>
        </w:numPr>
        <w:tabs>
          <w:tab w:val="left" w:pos="8550"/>
        </w:tabs>
        <w:spacing w:line="360" w:lineRule="auto"/>
        <w:rPr>
          <w:rFonts w:hint="eastAsia" w:ascii="宋体" w:hAnsi="宋体" w:eastAsia="宋体" w:cs="宋体"/>
          <w:sz w:val="24"/>
          <w:szCs w:val="24"/>
          <w:u w:val="single"/>
          <w:lang w:eastAsia="zh-CN"/>
        </w:rPr>
      </w:pPr>
      <w:r>
        <w:rPr>
          <w:rFonts w:hint="eastAsia" w:ascii="宋体" w:hAnsi="宋体" w:eastAsia="宋体" w:cs="宋体"/>
          <w:b w:val="0"/>
          <w:bCs w:val="0"/>
          <w:sz w:val="24"/>
          <w:szCs w:val="24"/>
          <w:u w:val="none"/>
          <w:lang w:val="en-US" w:eastAsia="zh-CN"/>
        </w:rPr>
        <w:t>1、</w:t>
      </w:r>
      <w:r>
        <w:rPr>
          <w:rFonts w:hint="eastAsia" w:ascii="宋体" w:hAnsi="宋体" w:eastAsia="宋体" w:cs="宋体"/>
          <w:sz w:val="24"/>
          <w:szCs w:val="24"/>
          <w:u w:val="single"/>
        </w:rPr>
        <w:t>出卖人发货时应随物资附出厂合格证及检测报告</w:t>
      </w:r>
      <w:r>
        <w:rPr>
          <w:rFonts w:hint="eastAsia" w:ascii="宋体" w:hAnsi="宋体" w:eastAsia="宋体" w:cs="宋体"/>
          <w:sz w:val="24"/>
          <w:szCs w:val="24"/>
          <w:u w:val="single"/>
          <w:lang w:eastAsia="zh-CN"/>
        </w:rPr>
        <w:t>；</w:t>
      </w:r>
    </w:p>
    <w:p w14:paraId="64A237BA">
      <w:pPr>
        <w:numPr>
          <w:ilvl w:val="0"/>
          <w:numId w:val="0"/>
        </w:numPr>
        <w:tabs>
          <w:tab w:val="left" w:pos="8550"/>
        </w:tabs>
        <w:spacing w:line="360" w:lineRule="auto"/>
        <w:rPr>
          <w:rFonts w:hint="eastAsia" w:ascii="宋体" w:hAnsi="宋体" w:cs="仿宋_GB2312"/>
          <w:iCs/>
          <w:sz w:val="24"/>
          <w:lang w:val="zh-CN" w:eastAsia="zh-CN"/>
        </w:rPr>
      </w:pPr>
      <w:r>
        <w:rPr>
          <w:rFonts w:hint="eastAsia" w:ascii="宋体" w:hAnsi="宋体" w:eastAsia="宋体" w:cs="宋体"/>
          <w:sz w:val="24"/>
          <w:szCs w:val="24"/>
          <w:u w:val="none"/>
          <w:lang w:val="en-US" w:eastAsia="zh-CN"/>
        </w:rPr>
        <w:t>2、</w:t>
      </w:r>
      <w:r>
        <w:rPr>
          <w:rFonts w:hint="eastAsia" w:ascii="宋体" w:hAnsi="宋体" w:cs="仿宋_GB2312"/>
          <w:iCs/>
          <w:sz w:val="24"/>
          <w:u w:val="single"/>
          <w:lang w:val="zh-CN"/>
        </w:rPr>
        <w:t>物资技术、性能指标应符合北京市地方标准DB11/T696-2009《干拌砂浆应用技术规定》的规定，没有北京地方标准DB11/T696-2009《干拌砂浆应用技术规定》的执行相关国家标准或行业标准；出卖人发货时必须附该物资按此标准进行检验的检验单等技术资料，买受人以此标准对物资进行验收，凡出卖人提供的资料及买受人验收或经国家主管部门认可的检验部门复验证明不符合此标准的物资，均为不合格物资，出卖人对其不合格物资负责</w:t>
      </w:r>
      <w:r>
        <w:rPr>
          <w:rFonts w:hint="eastAsia" w:ascii="宋体" w:hAnsi="宋体" w:cs="仿宋_GB2312"/>
          <w:iCs/>
          <w:sz w:val="24"/>
          <w:u w:val="single"/>
          <w:lang w:val="zh-CN" w:eastAsia="zh-CN"/>
        </w:rPr>
        <w:t>；</w:t>
      </w:r>
    </w:p>
    <w:p w14:paraId="0A42BFF4">
      <w:pPr>
        <w:numPr>
          <w:ilvl w:val="0"/>
          <w:numId w:val="0"/>
        </w:numPr>
        <w:tabs>
          <w:tab w:val="left" w:pos="8550"/>
        </w:tabs>
        <w:spacing w:line="360" w:lineRule="auto"/>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3、</w:t>
      </w:r>
      <w:r>
        <w:rPr>
          <w:rFonts w:hint="eastAsia" w:ascii="宋体" w:hAnsi="宋体" w:eastAsia="宋体" w:cs="宋体"/>
          <w:sz w:val="24"/>
          <w:szCs w:val="24"/>
          <w:u w:val="single"/>
        </w:rPr>
        <w:t>按北京市地方标准的有关要求对进场干粉砂浆进行复试抽检，如抽检不合格，复试费用等买受人的相应损失均由出卖人负责；</w:t>
      </w:r>
    </w:p>
    <w:p w14:paraId="14357457">
      <w:pPr>
        <w:spacing w:after="156" w:afterLines="50" w:line="360" w:lineRule="auto"/>
        <w:jc w:val="left"/>
        <w:outlineLvl w:val="1"/>
        <w:rPr>
          <w:rFonts w:hint="eastAsia" w:ascii="宋体" w:hAnsi="宋体" w:eastAsia="宋体" w:cs="宋体"/>
          <w:color w:val="000000"/>
          <w:sz w:val="24"/>
          <w:szCs w:val="24"/>
          <w:u w:val="single"/>
        </w:rPr>
      </w:pPr>
      <w:r>
        <w:rPr>
          <w:rFonts w:hint="eastAsia" w:ascii="宋体" w:hAnsi="宋体" w:eastAsia="宋体" w:cs="宋体"/>
          <w:sz w:val="24"/>
          <w:szCs w:val="24"/>
          <w:u w:val="none"/>
        </w:rPr>
        <w:t>4、</w:t>
      </w:r>
      <w:r>
        <w:rPr>
          <w:rFonts w:hint="eastAsia" w:ascii="宋体" w:hAnsi="宋体" w:eastAsia="宋体" w:cs="宋体"/>
          <w:color w:val="000000"/>
          <w:sz w:val="24"/>
          <w:szCs w:val="24"/>
          <w:u w:val="single"/>
        </w:rPr>
        <w:t>对物资质量、技术要求的其它约定： 出卖人所提供的产品检测报告合格、抽检复试试验合格等均不能免除出卖人实际所供产品出现质量问题所应承担的责任；</w:t>
      </w:r>
    </w:p>
    <w:p w14:paraId="4391423C">
      <w:pPr>
        <w:numPr>
          <w:ilvl w:val="0"/>
          <w:numId w:val="0"/>
        </w:numPr>
        <w:tabs>
          <w:tab w:val="left" w:pos="8550"/>
        </w:tabs>
        <w:spacing w:line="480" w:lineRule="exact"/>
        <w:ind w:leftChars="0"/>
        <w:rPr>
          <w:rFonts w:ascii="宋体" w:hAnsi="宋体"/>
          <w:sz w:val="24"/>
        </w:rPr>
      </w:pPr>
      <w:r>
        <w:rPr>
          <w:rFonts w:hint="eastAsia" w:ascii="宋体" w:hAnsi="宋体"/>
          <w:b/>
          <w:bCs/>
          <w:sz w:val="24"/>
        </w:rPr>
        <w:t>第四条　包装标准、包装物的提供与回收</w:t>
      </w:r>
      <w:r>
        <w:rPr>
          <w:rFonts w:hint="eastAsia" w:ascii="宋体" w:hAnsi="宋体"/>
          <w:sz w:val="24"/>
        </w:rPr>
        <w:t>：</w:t>
      </w:r>
      <w:r>
        <w:rPr>
          <w:rFonts w:hint="eastAsia" w:ascii="宋体" w:hAnsi="宋体"/>
          <w:sz w:val="24"/>
          <w:u w:val="single"/>
        </w:rPr>
        <w:t>按现行有关规定办理，具体事宜由出卖人自行负责</w:t>
      </w:r>
      <w:r>
        <w:rPr>
          <w:rFonts w:hint="eastAsia" w:ascii="宋体" w:hAnsi="宋体"/>
          <w:sz w:val="24"/>
        </w:rPr>
        <w:t>。</w:t>
      </w:r>
    </w:p>
    <w:p w14:paraId="71D9210C">
      <w:pPr>
        <w:tabs>
          <w:tab w:val="left" w:pos="840"/>
        </w:tabs>
        <w:spacing w:line="480" w:lineRule="exact"/>
        <w:ind w:left="831" w:leftChars="-350" w:hanging="1566" w:hangingChars="650"/>
        <w:jc w:val="left"/>
        <w:rPr>
          <w:rFonts w:hint="eastAsia" w:ascii="宋体" w:hAnsi="宋体"/>
          <w:sz w:val="24"/>
          <w:u w:val="single"/>
        </w:rPr>
      </w:pPr>
      <w:r>
        <w:rPr>
          <w:rFonts w:hint="eastAsia" w:ascii="宋体" w:hAnsi="宋体"/>
          <w:b/>
          <w:bCs/>
          <w:sz w:val="24"/>
        </w:rPr>
        <w:t xml:space="preserve">      第五条  随附必备品、配件、工具的数量及提供办法</w:t>
      </w:r>
      <w:r>
        <w:rPr>
          <w:rFonts w:hint="eastAsia" w:ascii="宋体" w:hAnsi="宋体"/>
          <w:sz w:val="24"/>
        </w:rPr>
        <w:t>：</w:t>
      </w:r>
      <w:r>
        <w:rPr>
          <w:rFonts w:hint="eastAsia" w:ascii="宋体" w:hAnsi="宋体"/>
          <w:sz w:val="24"/>
          <w:u w:val="single"/>
        </w:rPr>
        <w:t>按现行有关规定办理，具体事宜由出卖人自行负责。</w:t>
      </w:r>
    </w:p>
    <w:p w14:paraId="78A8D625">
      <w:pPr>
        <w:spacing w:line="480" w:lineRule="exact"/>
        <w:ind w:left="843" w:hanging="843" w:hangingChars="350"/>
        <w:rPr>
          <w:rFonts w:ascii="宋体" w:hAnsi="宋体"/>
          <w:sz w:val="24"/>
        </w:rPr>
      </w:pPr>
      <w:r>
        <w:rPr>
          <w:rFonts w:hint="eastAsia" w:ascii="宋体" w:hAnsi="宋体"/>
          <w:b/>
          <w:bCs/>
          <w:sz w:val="24"/>
        </w:rPr>
        <w:t>第六条　合理损耗标准及计算方法：</w:t>
      </w:r>
      <w:r>
        <w:rPr>
          <w:rFonts w:hint="eastAsia" w:ascii="宋体" w:hAnsi="宋体"/>
          <w:sz w:val="24"/>
          <w:u w:val="single"/>
        </w:rPr>
        <w:t>按买受人的书面授权经办人现场实际签认数量结算。</w:t>
      </w:r>
    </w:p>
    <w:p w14:paraId="00D88FE8">
      <w:pPr>
        <w:spacing w:line="480" w:lineRule="exact"/>
        <w:ind w:left="964" w:hanging="964" w:hangingChars="400"/>
        <w:rPr>
          <w:rFonts w:ascii="宋体" w:hAnsi="宋体"/>
          <w:sz w:val="24"/>
        </w:rPr>
      </w:pPr>
      <w:r>
        <w:rPr>
          <w:rFonts w:hint="eastAsia" w:ascii="宋体" w:hAnsi="宋体"/>
          <w:b/>
          <w:bCs/>
          <w:sz w:val="24"/>
        </w:rPr>
        <w:t>第七条</w:t>
      </w:r>
      <w:r>
        <w:rPr>
          <w:rFonts w:hint="eastAsia" w:ascii="宋体" w:hAnsi="宋体"/>
          <w:sz w:val="24"/>
        </w:rPr>
        <w:t xml:space="preserve">  标的物所有权自交付时起转移,标的物毁损、灭失的风险自交付时起由买受人承担。</w:t>
      </w:r>
    </w:p>
    <w:p w14:paraId="4F939E9E">
      <w:pPr>
        <w:spacing w:line="480" w:lineRule="exact"/>
        <w:ind w:left="843" w:hanging="843" w:hangingChars="350"/>
        <w:rPr>
          <w:rFonts w:ascii="宋体" w:hAnsi="宋体"/>
          <w:sz w:val="24"/>
        </w:rPr>
      </w:pPr>
      <w:r>
        <w:rPr>
          <w:rFonts w:hint="eastAsia" w:ascii="宋体" w:hAnsi="宋体"/>
          <w:b/>
          <w:bCs/>
          <w:sz w:val="24"/>
        </w:rPr>
        <w:t>第八条　交付标的物的方法、时间、地点：</w:t>
      </w:r>
      <w:r>
        <w:rPr>
          <w:rFonts w:hint="eastAsia" w:ascii="宋体" w:hAnsi="宋体"/>
          <w:sz w:val="24"/>
          <w:u w:val="single"/>
        </w:rPr>
        <w:t xml:space="preserve"> 出卖人按买受人现场生产进度和通知及时供货</w:t>
      </w:r>
      <w:r>
        <w:rPr>
          <w:rFonts w:hint="eastAsia" w:ascii="宋体" w:hAnsi="宋体"/>
          <w:sz w:val="24"/>
        </w:rPr>
        <w:t>。　</w:t>
      </w:r>
    </w:p>
    <w:p w14:paraId="080B398F">
      <w:pPr>
        <w:spacing w:line="480" w:lineRule="exact"/>
        <w:rPr>
          <w:rFonts w:ascii="宋体" w:hAnsi="宋体"/>
          <w:sz w:val="24"/>
          <w:u w:val="single"/>
        </w:rPr>
      </w:pPr>
      <w:r>
        <w:rPr>
          <w:rFonts w:hint="eastAsia" w:ascii="宋体" w:hAnsi="宋体"/>
          <w:b/>
          <w:bCs/>
          <w:sz w:val="24"/>
        </w:rPr>
        <w:t>第九</w:t>
      </w:r>
      <w:r>
        <w:rPr>
          <w:rFonts w:hint="eastAsia" w:ascii="宋体" w:hAnsi="宋体"/>
          <w:b/>
          <w:bCs/>
          <w:color w:val="000000"/>
          <w:sz w:val="24"/>
        </w:rPr>
        <w:t>条　运输方式及到达站（港）和费用负担：</w:t>
      </w:r>
      <w:r>
        <w:rPr>
          <w:rFonts w:hint="eastAsia" w:ascii="宋体" w:hAnsi="宋体"/>
          <w:color w:val="000000"/>
          <w:sz w:val="24"/>
          <w:u w:val="single"/>
        </w:rPr>
        <w:t xml:space="preserve"> 出卖人自行确定运输方式，并按要求免费运送并卸货至买受人</w:t>
      </w:r>
      <w:r>
        <w:rPr>
          <w:rFonts w:hint="eastAsia" w:ascii="宋体" w:hAnsi="宋体"/>
          <w:sz w:val="24"/>
          <w:u w:val="single"/>
        </w:rPr>
        <w:t>指定施工地点</w:t>
      </w:r>
      <w:r>
        <w:rPr>
          <w:rFonts w:hint="eastAsia" w:ascii="宋体" w:hAnsi="宋体"/>
          <w:bCs/>
          <w:sz w:val="24"/>
          <w:u w:val="single"/>
        </w:rPr>
        <w:t>城市副中心1201街区</w:t>
      </w:r>
      <w:r>
        <w:rPr>
          <w:rFonts w:hint="eastAsia" w:ascii="宋体" w:hAnsi="宋体"/>
          <w:sz w:val="24"/>
          <w:u w:val="single"/>
        </w:rPr>
        <w:t>。</w:t>
      </w:r>
    </w:p>
    <w:p w14:paraId="63398FB5">
      <w:pPr>
        <w:spacing w:line="480" w:lineRule="exact"/>
        <w:rPr>
          <w:rFonts w:hint="eastAsia" w:ascii="宋体" w:hAnsi="宋体" w:eastAsia="宋体"/>
          <w:sz w:val="24"/>
          <w:u w:val="single"/>
          <w:lang w:eastAsia="zh-CN"/>
        </w:rPr>
      </w:pPr>
      <w:r>
        <w:rPr>
          <w:rFonts w:hint="eastAsia" w:ascii="宋体" w:hAnsi="宋体"/>
          <w:b/>
          <w:bCs/>
          <w:sz w:val="24"/>
        </w:rPr>
        <w:t>第十条　验收标准、方法、地点及期限：</w:t>
      </w:r>
      <w:r>
        <w:rPr>
          <w:rFonts w:hint="eastAsia" w:ascii="宋体" w:hAnsi="宋体"/>
          <w:sz w:val="24"/>
          <w:u w:val="single"/>
        </w:rPr>
        <w:t xml:space="preserve"> 执行第三条质量要求标准，在施工现场进行数量验收及外观质量检查，随车附带材质单和检验报告；出卖人对所采购的材料质量负责，质保期</w:t>
      </w:r>
      <w:r>
        <w:rPr>
          <w:rFonts w:hint="eastAsia" w:ascii="宋体" w:hAnsi="宋体"/>
          <w:sz w:val="24"/>
          <w:u w:val="single"/>
          <w:lang w:val="en-US" w:eastAsia="zh-CN"/>
        </w:rPr>
        <w:t>2</w:t>
      </w:r>
      <w:r>
        <w:rPr>
          <w:rFonts w:hint="eastAsia" w:ascii="宋体" w:hAnsi="宋体"/>
          <w:sz w:val="24"/>
          <w:u w:val="single"/>
        </w:rPr>
        <w:t xml:space="preserve">    年，质保期的起算点为单位工程整体竣工验收合格之日</w:t>
      </w:r>
      <w:r>
        <w:rPr>
          <w:rFonts w:hint="eastAsia" w:ascii="宋体" w:hAnsi="宋体"/>
          <w:sz w:val="24"/>
          <w:u w:val="single"/>
          <w:lang w:eastAsia="zh-CN"/>
        </w:rPr>
        <w:t>，</w:t>
      </w:r>
      <w:r>
        <w:rPr>
          <w:rFonts w:hint="eastAsia" w:ascii="宋体" w:hAnsi="宋体" w:cs="仿宋_GB2312"/>
          <w:color w:val="000000"/>
          <w:sz w:val="24"/>
          <w:szCs w:val="24"/>
          <w:highlight w:val="none"/>
          <w:u w:val="single"/>
          <w:lang w:val="zh-CN"/>
        </w:rPr>
        <w:t>发货单载明数量小于过泵数量以发货单载明数量为准，发货单载明数量大于过泵数量以过泵数量为准，乙方需保证发货单载明数量与过泵数量正负偏差在2%以内为准办理价款结算</w:t>
      </w:r>
      <w:r>
        <w:rPr>
          <w:rFonts w:hint="eastAsia" w:ascii="宋体" w:hAnsi="宋体" w:cs="仿宋_GB2312"/>
          <w:color w:val="000000"/>
          <w:sz w:val="24"/>
          <w:szCs w:val="24"/>
          <w:highlight w:val="none"/>
          <w:lang w:val="zh-CN"/>
        </w:rPr>
        <w:t>。</w:t>
      </w:r>
    </w:p>
    <w:p w14:paraId="584B136F">
      <w:pPr>
        <w:spacing w:line="480" w:lineRule="exact"/>
        <w:rPr>
          <w:rFonts w:ascii="宋体" w:hAnsi="宋体"/>
          <w:sz w:val="24"/>
        </w:rPr>
      </w:pPr>
      <w:r>
        <w:rPr>
          <w:rFonts w:hint="eastAsia" w:ascii="宋体" w:hAnsi="宋体"/>
          <w:b/>
          <w:bCs/>
          <w:sz w:val="24"/>
        </w:rPr>
        <w:t>第十一条　成套设备的安装与调试：</w:t>
      </w:r>
      <w:r>
        <w:rPr>
          <w:rFonts w:hint="eastAsia" w:ascii="宋体" w:hAnsi="宋体"/>
          <w:sz w:val="24"/>
          <w:u w:val="single"/>
        </w:rPr>
        <w:t xml:space="preserve">   无   </w:t>
      </w:r>
      <w:r>
        <w:rPr>
          <w:rFonts w:hint="eastAsia" w:ascii="宋体" w:hAnsi="宋体"/>
          <w:sz w:val="24"/>
        </w:rPr>
        <w:t>。</w:t>
      </w:r>
    </w:p>
    <w:p w14:paraId="248A1FCE">
      <w:pPr>
        <w:spacing w:line="480" w:lineRule="exact"/>
        <w:rPr>
          <w:rFonts w:hint="eastAsia" w:ascii="宋体" w:hAnsi="宋体" w:eastAsia="宋体"/>
          <w:sz w:val="24"/>
          <w:lang w:eastAsia="zh-CN"/>
        </w:rPr>
      </w:pPr>
      <w:r>
        <w:rPr>
          <w:rFonts w:hint="eastAsia" w:ascii="宋体" w:hAnsi="宋体"/>
          <w:b/>
          <w:bCs/>
          <w:sz w:val="24"/>
        </w:rPr>
        <w:t>第十二条　出卖人对标的物质量负责的条件及期限：</w:t>
      </w:r>
      <w:r>
        <w:rPr>
          <w:rFonts w:hint="eastAsia" w:ascii="宋体" w:hAnsi="宋体"/>
          <w:sz w:val="24"/>
          <w:u w:val="single"/>
        </w:rPr>
        <w:t xml:space="preserve"> 在质保期内，出卖人对所供产品保证不出现产品质量问题</w:t>
      </w:r>
      <w:r>
        <w:rPr>
          <w:rFonts w:hint="eastAsia" w:ascii="宋体" w:hAnsi="宋体"/>
          <w:sz w:val="24"/>
          <w:u w:val="single"/>
          <w:lang w:eastAsia="zh-CN"/>
        </w:rPr>
        <w:t>，</w:t>
      </w:r>
      <w:r>
        <w:rPr>
          <w:rFonts w:hint="eastAsia" w:ascii="宋体" w:hAnsi="宋体"/>
          <w:color w:val="000000"/>
          <w:sz w:val="24"/>
          <w:u w:val="single"/>
        </w:rPr>
        <w:t>以工程正式交工之日起计算，如保修期内出现质量问题，</w:t>
      </w:r>
      <w:r>
        <w:rPr>
          <w:rFonts w:hint="eastAsia" w:ascii="宋体" w:hAnsi="宋体"/>
          <w:sz w:val="24"/>
          <w:u w:val="single"/>
        </w:rPr>
        <w:t>买受人</w:t>
      </w:r>
      <w:r>
        <w:rPr>
          <w:rFonts w:hint="eastAsia" w:ascii="宋体" w:hAnsi="宋体"/>
          <w:color w:val="000000"/>
          <w:sz w:val="24"/>
          <w:u w:val="single"/>
        </w:rPr>
        <w:t>有权向</w:t>
      </w:r>
      <w:r>
        <w:rPr>
          <w:rFonts w:hint="eastAsia" w:ascii="宋体" w:hAnsi="宋体"/>
          <w:sz w:val="24"/>
          <w:u w:val="single"/>
        </w:rPr>
        <w:t>出卖人</w:t>
      </w:r>
      <w:r>
        <w:rPr>
          <w:rFonts w:hint="eastAsia" w:ascii="宋体" w:hAnsi="宋体"/>
          <w:color w:val="000000"/>
          <w:sz w:val="24"/>
          <w:u w:val="single"/>
        </w:rPr>
        <w:t>进行经济索赔</w:t>
      </w:r>
      <w:r>
        <w:rPr>
          <w:rFonts w:hint="eastAsia"/>
          <w:sz w:val="24"/>
        </w:rPr>
        <w:t>；</w:t>
      </w:r>
    </w:p>
    <w:p w14:paraId="3A5D435D">
      <w:pPr>
        <w:spacing w:line="480" w:lineRule="exact"/>
        <w:rPr>
          <w:rFonts w:hint="eastAsia" w:ascii="宋体" w:hAnsi="宋体"/>
          <w:b/>
          <w:bCs/>
          <w:sz w:val="24"/>
        </w:rPr>
      </w:pPr>
      <w:r>
        <w:rPr>
          <w:rFonts w:hint="eastAsia" w:ascii="宋体" w:hAnsi="宋体"/>
          <w:b/>
          <w:bCs/>
          <w:sz w:val="24"/>
        </w:rPr>
        <w:t>第十三条　结算方式及支付约定：</w:t>
      </w:r>
    </w:p>
    <w:p w14:paraId="3C668724">
      <w:pPr>
        <w:spacing w:line="480" w:lineRule="exact"/>
        <w:rPr>
          <w:rFonts w:hint="eastAsia" w:ascii="宋体" w:hAnsi="宋体"/>
          <w:sz w:val="24"/>
        </w:rPr>
      </w:pPr>
      <w:r>
        <w:rPr>
          <w:rFonts w:hint="eastAsia" w:ascii="宋体" w:hAnsi="宋体"/>
          <w:sz w:val="24"/>
        </w:rPr>
        <w:t>1、 出卖人供货到现场，经监理验收及试验完成，检验合格的，及时办理结算及付款；检验不合格的，出卖人保证无条件退货。</w:t>
      </w:r>
    </w:p>
    <w:p w14:paraId="591B23A7">
      <w:pPr>
        <w:spacing w:line="480" w:lineRule="exact"/>
        <w:rPr>
          <w:rFonts w:hint="eastAsia" w:ascii="宋体" w:hAnsi="宋体" w:cs="仿宋_GB2312"/>
          <w:iCs/>
          <w:color w:val="000000"/>
          <w:sz w:val="24"/>
          <w:lang w:val="zh-CN"/>
        </w:rPr>
      </w:pPr>
      <w:r>
        <w:rPr>
          <w:rFonts w:hint="eastAsia" w:ascii="宋体" w:hAnsi="宋体"/>
          <w:iCs/>
          <w:sz w:val="24"/>
        </w:rPr>
        <w:t>2、</w:t>
      </w:r>
      <w:r>
        <w:rPr>
          <w:rFonts w:hint="eastAsia" w:ascii="宋体" w:hAnsi="宋体" w:cs="仿宋_GB2312"/>
          <w:iCs/>
          <w:sz w:val="24"/>
          <w:lang w:val="zh-CN"/>
        </w:rPr>
        <w:t>本合同在执行过程中，因实际供货数量超</w:t>
      </w:r>
      <w:r>
        <w:rPr>
          <w:rFonts w:hint="eastAsia" w:ascii="宋体" w:hAnsi="宋体" w:cs="仿宋_GB2312"/>
          <w:iCs/>
          <w:color w:val="000000"/>
          <w:sz w:val="24"/>
          <w:lang w:val="zh-CN"/>
        </w:rPr>
        <w:t>出本合同约定数量或需要增加标的物品种的，应及时办理补充协议，对增加部分进行价格确认和合同价款的调整，否则买受人对超过本合同总价的部分将不予结算及付款。</w:t>
      </w:r>
      <w:r>
        <w:rPr>
          <w:rFonts w:hint="eastAsia" w:ascii="宋体" w:hAnsi="宋体" w:cs="仿宋_GB2312"/>
          <w:iCs/>
          <w:color w:val="000000"/>
          <w:sz w:val="24"/>
          <w:lang w:val="zh-CN"/>
        </w:rPr>
        <w:tab/>
      </w:r>
    </w:p>
    <w:p w14:paraId="76A8A40C">
      <w:pPr>
        <w:autoSpaceDE w:val="0"/>
        <w:autoSpaceDN w:val="0"/>
        <w:adjustRightInd w:val="0"/>
        <w:spacing w:line="480" w:lineRule="exact"/>
        <w:rPr>
          <w:rFonts w:hint="eastAsia" w:ascii="宋体" w:hAnsi="宋体" w:cs="仿宋_GB2312"/>
          <w:iCs/>
          <w:color w:val="000000"/>
          <w:sz w:val="24"/>
          <w:lang w:val="zh-CN"/>
        </w:rPr>
      </w:pPr>
      <w:r>
        <w:rPr>
          <w:rFonts w:hint="eastAsia" w:ascii="宋体" w:hAnsi="宋体" w:cs="仿宋_GB2312"/>
          <w:iCs/>
          <w:color w:val="000000"/>
          <w:sz w:val="24"/>
        </w:rPr>
        <w:t>3、</w:t>
      </w:r>
      <w:r>
        <w:rPr>
          <w:rFonts w:hint="eastAsia"/>
          <w:iCs/>
          <w:color w:val="000000"/>
          <w:sz w:val="24"/>
        </w:rPr>
        <w:t>本合同履行过程中，</w:t>
      </w:r>
      <w:r>
        <w:rPr>
          <w:rFonts w:hint="eastAsia" w:ascii="宋体" w:hAnsi="宋体" w:cs="仿宋_GB2312"/>
          <w:iCs/>
          <w:color w:val="000000"/>
          <w:sz w:val="24"/>
          <w:lang w:val="zh-CN"/>
        </w:rPr>
        <w:t>买受人指定的签收人员为</w:t>
      </w:r>
      <w:r>
        <w:rPr>
          <w:rFonts w:hint="eastAsia" w:ascii="宋体" w:hAnsi="宋体" w:cs="仿宋_GB2312"/>
          <w:iCs/>
          <w:color w:val="FF0000"/>
          <w:sz w:val="24"/>
          <w:u w:val="single"/>
          <w:lang w:eastAsia="zh-CN"/>
        </w:rPr>
        <w:t>赵维</w:t>
      </w:r>
      <w:r>
        <w:rPr>
          <w:rFonts w:hint="eastAsia" w:ascii="宋体" w:hAnsi="宋体" w:cs="仿宋_GB2312"/>
          <w:iCs/>
          <w:color w:val="000000"/>
          <w:sz w:val="24"/>
        </w:rPr>
        <w:t>；任何其他人员签字买受人均不予以承认，非买受人上述指定人员签字的收（</w:t>
      </w:r>
      <w:r>
        <w:rPr>
          <w:rFonts w:hint="eastAsia" w:ascii="宋体" w:hAnsi="宋体" w:cs="仿宋_GB2312"/>
          <w:iCs/>
          <w:color w:val="000000"/>
          <w:sz w:val="24"/>
          <w:lang w:val="zh-CN"/>
        </w:rPr>
        <w:t>发）货单</w:t>
      </w:r>
      <w:r>
        <w:rPr>
          <w:rFonts w:hint="eastAsia" w:ascii="宋体" w:hAnsi="宋体" w:cs="仿宋_GB2312"/>
          <w:iCs/>
          <w:color w:val="000000"/>
          <w:sz w:val="24"/>
        </w:rPr>
        <w:t>不作为双方结算价款的依据，买受人也不为此承担任何责任和义务。</w:t>
      </w:r>
    </w:p>
    <w:p w14:paraId="2BBFC4A5">
      <w:pPr>
        <w:spacing w:line="480" w:lineRule="exact"/>
        <w:rPr>
          <w:rFonts w:hint="eastAsia" w:ascii="宋体" w:hAnsi="宋体" w:cs="仿宋_GB2312"/>
          <w:iCs/>
          <w:color w:val="auto"/>
          <w:sz w:val="24"/>
          <w:lang w:val="zh-CN"/>
        </w:rPr>
      </w:pPr>
      <w:r>
        <w:rPr>
          <w:rFonts w:hint="eastAsia" w:ascii="宋体" w:hAnsi="宋体"/>
          <w:iCs/>
          <w:color w:val="auto"/>
          <w:sz w:val="24"/>
        </w:rPr>
        <w:t>4、</w:t>
      </w:r>
      <w:r>
        <w:rPr>
          <w:rFonts w:hint="eastAsia" w:ascii="宋体" w:hAnsi="宋体" w:cs="仿宋_GB2312"/>
          <w:iCs/>
          <w:color w:val="auto"/>
          <w:sz w:val="24"/>
          <w:lang w:val="zh-CN"/>
        </w:rPr>
        <w:t>本合同最终结算总价按买受人结算定案单</w:t>
      </w:r>
      <w:r>
        <w:rPr>
          <w:rFonts w:hint="eastAsia" w:ascii="宋体" w:hAnsi="宋体" w:cs="仿宋_GB2312"/>
          <w:iCs/>
          <w:color w:val="auto"/>
          <w:sz w:val="24"/>
        </w:rPr>
        <w:t>及对应的结算明细汇总表</w:t>
      </w:r>
      <w:r>
        <w:rPr>
          <w:rFonts w:hint="eastAsia" w:ascii="宋体" w:hAnsi="宋体" w:cs="仿宋_GB2312"/>
          <w:iCs/>
          <w:color w:val="auto"/>
          <w:sz w:val="24"/>
          <w:lang w:val="zh-CN"/>
        </w:rPr>
        <w:t>金额确定。结算定案单必须加盖买受人结算专用章方为有效，</w:t>
      </w:r>
      <w:r>
        <w:rPr>
          <w:rFonts w:hint="eastAsia" w:ascii="宋体" w:hAnsi="宋体" w:cs="仿宋_GB2312"/>
          <w:iCs/>
          <w:color w:val="auto"/>
          <w:sz w:val="24"/>
        </w:rPr>
        <w:t>结算明细汇总表必须由买受人指定的唯一授权人</w:t>
      </w:r>
      <w:r>
        <w:rPr>
          <w:rFonts w:hint="eastAsia" w:ascii="宋体" w:hAnsi="宋体" w:cs="仿宋_GB2312"/>
          <w:iCs/>
          <w:color w:val="FF0000"/>
          <w:sz w:val="24"/>
          <w:u w:val="single"/>
          <w:lang w:eastAsia="zh-CN"/>
        </w:rPr>
        <w:t>陈宝红</w:t>
      </w:r>
      <w:r>
        <w:rPr>
          <w:rFonts w:hint="eastAsia" w:ascii="宋体" w:hAnsi="宋体" w:cs="仿宋_GB2312"/>
          <w:iCs/>
          <w:color w:val="auto"/>
          <w:sz w:val="24"/>
        </w:rPr>
        <w:t>本人签字方为有效；</w:t>
      </w:r>
      <w:r>
        <w:rPr>
          <w:rFonts w:hint="eastAsia" w:ascii="宋体" w:hAnsi="宋体" w:cs="仿宋_GB2312"/>
          <w:iCs/>
          <w:color w:val="auto"/>
          <w:sz w:val="24"/>
          <w:lang w:val="zh-CN"/>
        </w:rPr>
        <w:t>仅有买受方人员签字未加盖结算专用章的</w:t>
      </w:r>
      <w:r>
        <w:rPr>
          <w:rFonts w:hint="eastAsia" w:ascii="宋体" w:hAnsi="宋体" w:cs="仿宋_GB2312"/>
          <w:iCs/>
          <w:color w:val="auto"/>
          <w:sz w:val="24"/>
        </w:rPr>
        <w:t>结算定案单和未经买受人唯一授权人签字的结算明细汇总表</w:t>
      </w:r>
      <w:r>
        <w:rPr>
          <w:rFonts w:hint="eastAsia" w:ascii="宋体" w:hAnsi="宋体" w:cs="仿宋_GB2312"/>
          <w:iCs/>
          <w:color w:val="auto"/>
          <w:sz w:val="24"/>
          <w:lang w:val="zh-CN"/>
        </w:rPr>
        <w:t>均属无效文件，不得作为双方最终结算依据。</w:t>
      </w:r>
    </w:p>
    <w:p w14:paraId="35D2B70A">
      <w:pPr>
        <w:spacing w:line="460" w:lineRule="exact"/>
        <w:rPr>
          <w:rFonts w:hint="default" w:ascii="宋体" w:hAnsi="宋体" w:cs="仿宋_GB2312"/>
          <w:iCs/>
          <w:color w:val="auto"/>
          <w:sz w:val="24"/>
          <w:lang w:val="en-US" w:eastAsia="zh-CN"/>
        </w:rPr>
      </w:pPr>
      <w:r>
        <w:rPr>
          <w:rFonts w:hint="eastAsia" w:ascii="宋体" w:hAnsi="宋体" w:cs="仿宋_GB2312"/>
          <w:iCs/>
          <w:color w:val="000000"/>
          <w:sz w:val="24"/>
        </w:rPr>
        <w:t>5、</w:t>
      </w:r>
      <w:r>
        <w:rPr>
          <w:rFonts w:hint="eastAsia"/>
          <w:color w:val="000000"/>
          <w:sz w:val="24"/>
        </w:rPr>
        <w:t>材料款支付方式：</w:t>
      </w:r>
      <w:r>
        <w:rPr>
          <w:rFonts w:hint="eastAsia" w:ascii="宋体" w:hAnsi="宋体" w:cs="仿宋_GB2312"/>
          <w:iCs/>
          <w:color w:val="auto"/>
          <w:sz w:val="24"/>
          <w:lang w:val="zh-CN"/>
        </w:rPr>
        <w:t>采用电汇</w:t>
      </w:r>
      <w:r>
        <w:rPr>
          <w:rFonts w:hint="eastAsia" w:ascii="宋体" w:hAnsi="宋体" w:cs="仿宋_GB2312"/>
          <w:iCs/>
          <w:color w:val="auto"/>
          <w:sz w:val="24"/>
          <w:lang w:val="zh-CN" w:eastAsia="zh-CN"/>
        </w:rPr>
        <w:t>方式，</w:t>
      </w:r>
      <w:r>
        <w:rPr>
          <w:rFonts w:hint="eastAsia" w:ascii="宋体" w:hAnsi="宋体" w:cs="仿宋_GB2312"/>
          <w:iCs/>
          <w:color w:val="auto"/>
          <w:sz w:val="24"/>
          <w:lang w:val="en-US" w:eastAsia="zh-CN"/>
        </w:rPr>
        <w:t>合同一旦成立，即表示出卖人认同付款方式。因出卖人不配合办理相关支付手续而延误付款的，买受人不承担违约责任及逾期利息。</w:t>
      </w:r>
    </w:p>
    <w:p w14:paraId="5BB10DC8">
      <w:pPr>
        <w:pStyle w:val="9"/>
        <w:spacing w:line="360" w:lineRule="auto"/>
        <w:ind w:left="0" w:leftChars="0" w:firstLine="0" w:firstLineChars="0"/>
        <w:jc w:val="left"/>
        <w:rPr>
          <w:rFonts w:hint="eastAsia" w:ascii="宋体" w:hAnsi="宋体" w:eastAsia="宋体" w:cs="仿宋_GB2312"/>
          <w:b w:val="0"/>
          <w:bCs w:val="0"/>
          <w:iCs/>
          <w:color w:val="auto"/>
          <w:kern w:val="2"/>
          <w:sz w:val="24"/>
          <w:szCs w:val="24"/>
          <w:lang w:val="en-US" w:eastAsia="zh-CN" w:bidi="ar-SA"/>
        </w:rPr>
      </w:pPr>
      <w:r>
        <w:rPr>
          <w:rFonts w:hint="eastAsia" w:ascii="宋体" w:hAnsi="宋体" w:eastAsia="宋体" w:cs="仿宋_GB2312"/>
          <w:b w:val="0"/>
          <w:bCs w:val="0"/>
          <w:iCs/>
          <w:color w:val="auto"/>
          <w:kern w:val="2"/>
          <w:sz w:val="24"/>
          <w:szCs w:val="24"/>
          <w:lang w:val="zh-CN" w:eastAsia="zh-CN" w:bidi="ar-SA"/>
        </w:rPr>
        <w:t>6、付款期限约定：无预付款，货物进场验收合格甲方办理入库，每月（25）日双方核对已施工面积并办理挂账，次月（25）日前甲方支付已对账金额的（70%）货款，全部材料</w:t>
      </w:r>
      <w:r>
        <w:rPr>
          <w:rFonts w:hint="eastAsia" w:ascii="宋体" w:hAnsi="宋体" w:cs="仿宋_GB2312"/>
          <w:b w:val="0"/>
          <w:bCs w:val="0"/>
          <w:iCs/>
          <w:color w:val="auto"/>
          <w:kern w:val="2"/>
          <w:sz w:val="24"/>
          <w:szCs w:val="24"/>
          <w:lang w:val="en-US" w:eastAsia="zh-CN" w:bidi="ar-SA"/>
        </w:rPr>
        <w:t>供货完毕办理</w:t>
      </w:r>
      <w:r>
        <w:rPr>
          <w:rFonts w:hint="eastAsia" w:ascii="宋体" w:hAnsi="宋体" w:eastAsia="宋体" w:cs="仿宋_GB2312"/>
          <w:b w:val="0"/>
          <w:bCs w:val="0"/>
          <w:iCs/>
          <w:color w:val="auto"/>
          <w:kern w:val="2"/>
          <w:sz w:val="24"/>
          <w:szCs w:val="24"/>
          <w:lang w:val="zh-CN" w:eastAsia="zh-CN" w:bidi="ar-SA"/>
        </w:rPr>
        <w:t>结算完成后6个月内甲方支付到</w:t>
      </w:r>
      <w:r>
        <w:rPr>
          <w:rFonts w:hint="eastAsia" w:ascii="宋体" w:hAnsi="宋体" w:cs="仿宋_GB2312"/>
          <w:b w:val="0"/>
          <w:bCs w:val="0"/>
          <w:iCs/>
          <w:color w:val="auto"/>
          <w:kern w:val="2"/>
          <w:sz w:val="24"/>
          <w:szCs w:val="24"/>
          <w:lang w:val="en-US" w:eastAsia="zh-CN" w:bidi="ar-SA"/>
        </w:rPr>
        <w:t>已结算金额的</w:t>
      </w:r>
      <w:r>
        <w:rPr>
          <w:rFonts w:hint="eastAsia" w:ascii="宋体" w:hAnsi="宋体" w:eastAsia="宋体" w:cs="仿宋_GB2312"/>
          <w:b w:val="0"/>
          <w:bCs w:val="0"/>
          <w:iCs/>
          <w:color w:val="auto"/>
          <w:kern w:val="2"/>
          <w:sz w:val="24"/>
          <w:szCs w:val="24"/>
          <w:lang w:val="zh-CN" w:eastAsia="zh-CN" w:bidi="ar-SA"/>
        </w:rPr>
        <w:t>（97%），余款（3%）质保</w:t>
      </w:r>
      <w:r>
        <w:rPr>
          <w:rFonts w:hint="eastAsia" w:ascii="宋体" w:hAnsi="宋体" w:cs="仿宋_GB2312"/>
          <w:b w:val="0"/>
          <w:bCs w:val="0"/>
          <w:iCs/>
          <w:color w:val="auto"/>
          <w:kern w:val="2"/>
          <w:sz w:val="24"/>
          <w:szCs w:val="24"/>
          <w:lang w:val="en-US" w:eastAsia="zh-CN" w:bidi="ar-SA"/>
        </w:rPr>
        <w:t>1年</w:t>
      </w:r>
      <w:r>
        <w:rPr>
          <w:rFonts w:hint="eastAsia" w:ascii="宋体" w:hAnsi="宋体" w:eastAsia="宋体" w:cs="仿宋_GB2312"/>
          <w:b w:val="0"/>
          <w:bCs w:val="0"/>
          <w:iCs/>
          <w:color w:val="auto"/>
          <w:kern w:val="2"/>
          <w:sz w:val="24"/>
          <w:szCs w:val="24"/>
          <w:lang w:val="zh-CN" w:eastAsia="zh-CN" w:bidi="ar-SA"/>
        </w:rPr>
        <w:t>到期后（60）天内无息支付；甲方每次支付进度款前乙方应提供符合北京市要求的合法有效等额的（13%）增值税专用发票，甲方财务查验真伪无误后方可支付，否则甲方有权拒绝付款。</w:t>
      </w:r>
    </w:p>
    <w:p w14:paraId="5430A2F2">
      <w:pPr>
        <w:pStyle w:val="3"/>
        <w:keepNext w:val="0"/>
        <w:keepLines w:val="0"/>
        <w:numPr>
          <w:ilvl w:val="0"/>
          <w:numId w:val="0"/>
        </w:numPr>
        <w:adjustRightInd w:val="0"/>
        <w:spacing w:before="0" w:after="0" w:line="480" w:lineRule="exact"/>
        <w:textAlignment w:val="baseline"/>
        <w:rPr>
          <w:rFonts w:hint="eastAsia" w:ascii="宋体" w:hAnsi="宋体" w:eastAsia="宋体" w:cs="仿宋_GB2312"/>
          <w:b/>
          <w:bCs/>
          <w:iCs/>
          <w:color w:val="000000"/>
          <w:kern w:val="2"/>
          <w:sz w:val="24"/>
          <w:szCs w:val="24"/>
          <w:lang w:val="zh-CN" w:eastAsia="zh-CN" w:bidi="ar-SA"/>
        </w:rPr>
      </w:pPr>
      <w:r>
        <w:rPr>
          <w:rFonts w:hint="eastAsia" w:ascii="宋体" w:hAnsi="宋体" w:eastAsia="宋体" w:cs="仿宋_GB2312"/>
          <w:b/>
          <w:bCs/>
          <w:iCs/>
          <w:color w:val="000000"/>
          <w:kern w:val="2"/>
          <w:sz w:val="24"/>
          <w:szCs w:val="24"/>
          <w:lang w:val="zh-CN" w:eastAsia="zh-CN" w:bidi="ar-SA"/>
        </w:rPr>
        <w:t>7、增值税专用发票的提供：</w:t>
      </w:r>
    </w:p>
    <w:p w14:paraId="58632D10">
      <w:pPr>
        <w:pStyle w:val="5"/>
        <w:spacing w:before="156" w:beforeLines="50" w:after="50" w:line="480" w:lineRule="exact"/>
        <w:ind w:left="0" w:firstLine="0"/>
        <w:rPr>
          <w:rFonts w:hint="eastAsia" w:ascii="宋体" w:hAnsi="宋体" w:eastAsia="宋体" w:cs="仿宋_GB2312"/>
          <w:b w:val="0"/>
          <w:bCs w:val="0"/>
          <w:iCs/>
          <w:color w:val="000000"/>
          <w:kern w:val="2"/>
          <w:sz w:val="24"/>
          <w:szCs w:val="24"/>
          <w:lang w:val="zh-CN" w:eastAsia="zh-CN" w:bidi="ar-SA"/>
        </w:rPr>
      </w:pPr>
      <w:r>
        <w:rPr>
          <w:rFonts w:hint="eastAsia" w:ascii="宋体" w:hAnsi="宋体" w:eastAsia="宋体" w:cs="仿宋_GB2312"/>
          <w:b w:val="0"/>
          <w:bCs w:val="0"/>
          <w:iCs/>
          <w:color w:val="000000"/>
          <w:kern w:val="2"/>
          <w:sz w:val="24"/>
          <w:szCs w:val="24"/>
          <w:lang w:val="zh-CN" w:eastAsia="zh-CN" w:bidi="ar-SA"/>
        </w:rPr>
        <w:t>7.1每期支付货款前，出卖人必须按双方确认的支付金额，全额提供或开具并交付合规的增值税专用发票给买受人；在买受人收到出卖人合规增值税专用发票并验证发票符合规定前，买受人不予支付当期货款并顺延付款时间。</w:t>
      </w:r>
    </w:p>
    <w:p w14:paraId="5E987D72">
      <w:pPr>
        <w:pStyle w:val="5"/>
        <w:spacing w:before="156" w:beforeLines="50" w:after="50" w:line="480" w:lineRule="exact"/>
        <w:ind w:left="0" w:firstLine="0"/>
        <w:rPr>
          <w:rFonts w:hint="eastAsia" w:ascii="宋体" w:hAnsi="宋体" w:eastAsia="宋体" w:cs="仿宋_GB2312"/>
          <w:b w:val="0"/>
          <w:bCs w:val="0"/>
          <w:iCs/>
          <w:color w:val="000000"/>
          <w:kern w:val="2"/>
          <w:sz w:val="24"/>
          <w:szCs w:val="24"/>
          <w:lang w:val="zh-CN" w:eastAsia="zh-CN" w:bidi="ar-SA"/>
        </w:rPr>
      </w:pPr>
      <w:r>
        <w:rPr>
          <w:rFonts w:hint="eastAsia" w:ascii="宋体" w:hAnsi="宋体" w:eastAsia="宋体" w:cs="仿宋_GB2312"/>
          <w:b w:val="0"/>
          <w:bCs w:val="0"/>
          <w:iCs/>
          <w:color w:val="000000"/>
          <w:kern w:val="2"/>
          <w:sz w:val="24"/>
          <w:szCs w:val="24"/>
          <w:lang w:val="zh-CN" w:eastAsia="zh-CN" w:bidi="ar-SA"/>
        </w:rPr>
        <w:t>7.2如果买受人获得出卖人开具汇总的专用发票,则出卖人还必须提供其防伪税控系统开具的与合同标的物一致的《销售货物或者提供应税劳务清单》,并加盖发票专用章。如果买受人丢失增值税专用发票发票联或抵扣联,则出卖人必须向买受人提供专用发票记账联复印件及出卖人主管税务机关出具的《丢失增值税专用发票已报税证明单》以及其他证明文件。</w:t>
      </w:r>
    </w:p>
    <w:p w14:paraId="21AC092F">
      <w:pPr>
        <w:pStyle w:val="5"/>
        <w:spacing w:before="156" w:beforeLines="50" w:after="50" w:line="480" w:lineRule="exact"/>
        <w:ind w:left="0" w:firstLine="0"/>
        <w:rPr>
          <w:rFonts w:hint="eastAsia" w:ascii="宋体" w:hAnsi="宋体" w:eastAsia="宋体" w:cs="仿宋_GB2312"/>
          <w:b w:val="0"/>
          <w:bCs w:val="0"/>
          <w:iCs/>
          <w:color w:val="000000"/>
          <w:kern w:val="2"/>
          <w:sz w:val="24"/>
          <w:szCs w:val="24"/>
          <w:lang w:val="zh-CN" w:eastAsia="zh-CN" w:bidi="ar-SA"/>
        </w:rPr>
      </w:pPr>
      <w:r>
        <w:rPr>
          <w:rFonts w:hint="eastAsia" w:ascii="宋体" w:hAnsi="宋体" w:eastAsia="宋体" w:cs="仿宋_GB2312"/>
          <w:b w:val="0"/>
          <w:bCs w:val="0"/>
          <w:iCs/>
          <w:color w:val="000000"/>
          <w:kern w:val="2"/>
          <w:sz w:val="24"/>
          <w:szCs w:val="24"/>
          <w:lang w:val="zh-CN" w:eastAsia="zh-CN" w:bidi="ar-SA"/>
        </w:rPr>
        <w:t>7.3出卖人应对提供的发票的真实性、时效性负责。如因出卖人提供发票不及时、交付发票或提供的发票不符合规定，出卖人应负责更换、提供符合规定和本合同约定的发票。如因此给买受人造成损失的，出卖人应承担赔偿责任，买受人有权从应付给出卖人的款项中扣除；如果出卖人提供的增值税专用发票是虚假或虚开、代开（非税务机关代开）的，出卖人应承担由此产生的一切责任。</w:t>
      </w:r>
    </w:p>
    <w:p w14:paraId="51CE1393">
      <w:pPr>
        <w:pStyle w:val="5"/>
        <w:spacing w:before="156" w:beforeLines="50" w:after="50" w:line="480" w:lineRule="exact"/>
        <w:ind w:left="0" w:firstLine="0"/>
        <w:rPr>
          <w:rFonts w:hint="eastAsia" w:ascii="宋体" w:hAnsi="宋体" w:eastAsia="宋体" w:cs="仿宋_GB2312"/>
          <w:b w:val="0"/>
          <w:bCs w:val="0"/>
          <w:iCs/>
          <w:color w:val="000000"/>
          <w:kern w:val="2"/>
          <w:sz w:val="24"/>
          <w:szCs w:val="24"/>
          <w:lang w:val="zh-CN" w:eastAsia="zh-CN" w:bidi="ar-SA"/>
        </w:rPr>
      </w:pPr>
      <w:r>
        <w:rPr>
          <w:rFonts w:hint="eastAsia" w:ascii="宋体" w:hAnsi="宋体" w:eastAsia="宋体" w:cs="仿宋_GB2312"/>
          <w:b w:val="0"/>
          <w:bCs w:val="0"/>
          <w:iCs/>
          <w:color w:val="000000"/>
          <w:kern w:val="2"/>
          <w:sz w:val="24"/>
          <w:szCs w:val="24"/>
          <w:lang w:val="zh-CN" w:eastAsia="zh-CN" w:bidi="ar-SA"/>
        </w:rPr>
        <w:t>7.4 如因出卖人提供的发票而被税务机关调查，出卖人应配合买受人做好调查、解释、说明工作；</w:t>
      </w:r>
    </w:p>
    <w:p w14:paraId="1CF64C1A">
      <w:pPr>
        <w:pStyle w:val="5"/>
        <w:spacing w:before="156" w:beforeLines="50" w:after="50" w:line="480" w:lineRule="exact"/>
        <w:ind w:left="0" w:firstLine="0"/>
        <w:rPr>
          <w:rFonts w:hint="eastAsia" w:ascii="宋体" w:hAnsi="宋体" w:eastAsia="宋体" w:cs="仿宋_GB2312"/>
          <w:b w:val="0"/>
          <w:bCs w:val="0"/>
          <w:iCs/>
          <w:color w:val="000000"/>
          <w:kern w:val="2"/>
          <w:sz w:val="24"/>
          <w:szCs w:val="24"/>
          <w:lang w:val="zh-CN" w:eastAsia="zh-CN" w:bidi="ar-SA"/>
        </w:rPr>
      </w:pPr>
      <w:r>
        <w:rPr>
          <w:rFonts w:hint="eastAsia" w:ascii="宋体" w:hAnsi="宋体" w:eastAsia="宋体" w:cs="仿宋_GB2312"/>
          <w:b w:val="0"/>
          <w:bCs w:val="0"/>
          <w:iCs/>
          <w:color w:val="000000"/>
          <w:kern w:val="2"/>
          <w:sz w:val="24"/>
          <w:szCs w:val="24"/>
          <w:lang w:val="zh-CN" w:eastAsia="zh-CN" w:bidi="ar-SA"/>
        </w:rPr>
        <w:t>7.5如存在退货退款、返利、折让等事项，出卖人应提供证明和开具红字专用发票。</w:t>
      </w:r>
    </w:p>
    <w:p w14:paraId="35C06C25">
      <w:pPr>
        <w:pStyle w:val="5"/>
        <w:spacing w:before="156" w:beforeLines="50" w:after="50" w:line="480" w:lineRule="exact"/>
        <w:ind w:left="0" w:firstLine="0"/>
        <w:rPr>
          <w:rFonts w:hint="eastAsia" w:ascii="宋体" w:hAnsi="宋体" w:eastAsia="宋体" w:cs="仿宋_GB2312"/>
          <w:b w:val="0"/>
          <w:bCs w:val="0"/>
          <w:iCs/>
          <w:color w:val="000000"/>
          <w:kern w:val="2"/>
          <w:sz w:val="24"/>
          <w:szCs w:val="24"/>
          <w:lang w:val="zh-CN" w:eastAsia="zh-CN" w:bidi="ar-SA"/>
        </w:rPr>
      </w:pPr>
      <w:r>
        <w:rPr>
          <w:rFonts w:hint="eastAsia" w:ascii="宋体" w:hAnsi="宋体" w:eastAsia="宋体" w:cs="仿宋_GB2312"/>
          <w:b w:val="0"/>
          <w:bCs w:val="0"/>
          <w:iCs/>
          <w:color w:val="000000"/>
          <w:kern w:val="2"/>
          <w:sz w:val="24"/>
          <w:szCs w:val="24"/>
          <w:lang w:val="zh-CN" w:eastAsia="zh-CN" w:bidi="ar-SA"/>
        </w:rPr>
        <w:t>7.6出卖人无法提供合规增值税专用发票的，应按照本合同价款的</w:t>
      </w:r>
      <w:r>
        <w:rPr>
          <w:rFonts w:hint="eastAsia" w:ascii="宋体" w:hAnsi="宋体" w:eastAsia="宋体" w:cs="仿宋_GB2312"/>
          <w:b w:val="0"/>
          <w:bCs w:val="0"/>
          <w:iCs/>
          <w:color w:val="000000"/>
          <w:kern w:val="2"/>
          <w:sz w:val="24"/>
          <w:szCs w:val="24"/>
          <w:lang w:val="en-US" w:eastAsia="zh-CN" w:bidi="ar-SA"/>
        </w:rPr>
        <w:t>20</w:t>
      </w:r>
      <w:r>
        <w:rPr>
          <w:rFonts w:hint="eastAsia" w:ascii="宋体" w:hAnsi="宋体" w:eastAsia="宋体" w:cs="仿宋_GB2312"/>
          <w:b w:val="0"/>
          <w:bCs w:val="0"/>
          <w:iCs/>
          <w:color w:val="000000"/>
          <w:kern w:val="2"/>
          <w:sz w:val="24"/>
          <w:szCs w:val="24"/>
          <w:lang w:val="zh-CN" w:eastAsia="zh-CN" w:bidi="ar-SA"/>
        </w:rPr>
        <w:t>%（不含增值税税额）承担违约责任，并且本合同应按照不含税价款结算。</w:t>
      </w:r>
    </w:p>
    <w:p w14:paraId="650CB299">
      <w:pPr>
        <w:widowControl/>
        <w:spacing w:line="480" w:lineRule="exact"/>
        <w:jc w:val="left"/>
        <w:rPr>
          <w:rFonts w:hint="eastAsia"/>
          <w:sz w:val="24"/>
        </w:rPr>
      </w:pPr>
    </w:p>
    <w:p w14:paraId="3FBDF60B">
      <w:pPr>
        <w:spacing w:line="480" w:lineRule="exact"/>
        <w:rPr>
          <w:rFonts w:ascii="宋体" w:hAnsi="宋体"/>
          <w:sz w:val="24"/>
        </w:rPr>
      </w:pPr>
      <w:r>
        <w:rPr>
          <w:rFonts w:hint="eastAsia" w:ascii="宋体" w:hAnsi="宋体"/>
          <w:b/>
          <w:bCs/>
          <w:sz w:val="24"/>
        </w:rPr>
        <w:t>第十四条　担保方式（也可另立担保合同）：</w:t>
      </w:r>
      <w:r>
        <w:rPr>
          <w:rFonts w:hint="eastAsia" w:ascii="宋体" w:hAnsi="宋体"/>
          <w:sz w:val="24"/>
          <w:u w:val="single"/>
        </w:rPr>
        <w:t>　无</w:t>
      </w:r>
      <w:r>
        <w:rPr>
          <w:rFonts w:ascii="宋体" w:hAnsi="宋体"/>
          <w:sz w:val="24"/>
          <w:u w:val="single"/>
        </w:rPr>
        <w:t xml:space="preserve"> </w:t>
      </w:r>
      <w:r>
        <w:rPr>
          <w:rFonts w:hint="eastAsia" w:ascii="宋体" w:hAnsi="宋体"/>
          <w:sz w:val="24"/>
        </w:rPr>
        <w:t>。</w:t>
      </w:r>
    </w:p>
    <w:p w14:paraId="6653870C">
      <w:pPr>
        <w:spacing w:line="480" w:lineRule="exact"/>
        <w:rPr>
          <w:rFonts w:ascii="宋体" w:hAnsi="宋体"/>
          <w:sz w:val="24"/>
        </w:rPr>
      </w:pPr>
      <w:r>
        <w:rPr>
          <w:rFonts w:hint="eastAsia" w:ascii="宋体" w:hAnsi="宋体"/>
          <w:b/>
          <w:bCs/>
          <w:sz w:val="24"/>
        </w:rPr>
        <w:t>第十五条　本合同解除的条件：</w:t>
      </w:r>
      <w:r>
        <w:rPr>
          <w:rFonts w:hint="eastAsia" w:ascii="宋体" w:hAnsi="宋体"/>
          <w:sz w:val="24"/>
          <w:u w:val="single"/>
        </w:rPr>
        <w:t xml:space="preserve">　货款付清后，本合同自行终止  </w:t>
      </w:r>
      <w:r>
        <w:rPr>
          <w:rFonts w:hint="eastAsia" w:ascii="宋体" w:hAnsi="宋体"/>
          <w:sz w:val="24"/>
        </w:rPr>
        <w:t>。</w:t>
      </w:r>
    </w:p>
    <w:p w14:paraId="364AE20C">
      <w:pPr>
        <w:spacing w:line="480" w:lineRule="exact"/>
        <w:rPr>
          <w:rFonts w:hint="eastAsia" w:ascii="宋体" w:hAnsi="宋体"/>
          <w:sz w:val="24"/>
          <w:u w:val="single"/>
        </w:rPr>
      </w:pPr>
      <w:r>
        <w:rPr>
          <w:rFonts w:hint="eastAsia" w:ascii="宋体" w:hAnsi="宋体"/>
          <w:b/>
          <w:bCs/>
          <w:sz w:val="24"/>
        </w:rPr>
        <w:t>第十六条  出卖人违约责任：</w:t>
      </w:r>
      <w:r>
        <w:rPr>
          <w:rFonts w:hint="eastAsia" w:ascii="宋体" w:hAnsi="宋体"/>
          <w:sz w:val="24"/>
          <w:u w:val="single"/>
        </w:rPr>
        <w:t xml:space="preserve"> 标的物未及时供货的，买受人有权终止合同，选择其他供货商；标的物不合格的，出卖人无条件退货外，并处以出卖人合同价款5%的经济罚款。</w:t>
      </w:r>
    </w:p>
    <w:p w14:paraId="5AF11A32">
      <w:pPr>
        <w:spacing w:line="480" w:lineRule="exact"/>
        <w:rPr>
          <w:rFonts w:hint="eastAsia" w:ascii="宋体" w:hAnsi="宋体"/>
          <w:sz w:val="24"/>
        </w:rPr>
      </w:pPr>
      <w:r>
        <w:rPr>
          <w:rFonts w:hint="eastAsia" w:ascii="宋体" w:hAnsi="宋体"/>
          <w:b/>
          <w:bCs/>
          <w:sz w:val="24"/>
        </w:rPr>
        <w:t>买受人违约责任：</w:t>
      </w:r>
      <w:r>
        <w:rPr>
          <w:rFonts w:hint="eastAsia" w:ascii="宋体" w:hAnsi="宋体"/>
          <w:sz w:val="24"/>
          <w:u w:val="single"/>
        </w:rPr>
        <w:t xml:space="preserve">   无 　</w:t>
      </w:r>
      <w:r>
        <w:rPr>
          <w:rFonts w:hint="eastAsia" w:ascii="宋体" w:hAnsi="宋体"/>
          <w:sz w:val="24"/>
        </w:rPr>
        <w:t>。</w:t>
      </w:r>
    </w:p>
    <w:p w14:paraId="4142370B">
      <w:pPr>
        <w:tabs>
          <w:tab w:val="left" w:pos="1700"/>
        </w:tabs>
        <w:spacing w:line="480" w:lineRule="exact"/>
        <w:rPr>
          <w:rFonts w:hint="eastAsia" w:ascii="宋体" w:hAnsi="宋体"/>
          <w:sz w:val="24"/>
        </w:rPr>
      </w:pPr>
      <w:r>
        <w:rPr>
          <w:rFonts w:hint="eastAsia" w:ascii="宋体" w:hAnsi="宋体"/>
          <w:b/>
          <w:bCs/>
          <w:sz w:val="24"/>
        </w:rPr>
        <w:t>第十七条  合同争议的解决方式：</w:t>
      </w:r>
      <w:r>
        <w:rPr>
          <w:rFonts w:hint="eastAsia" w:ascii="宋体" w:hAnsi="宋体"/>
          <w:sz w:val="24"/>
        </w:rPr>
        <w:t>本合同项下发生的争议，由双方当事人协商解决；也可由当地工商行政管理部门调解；协商或调解不成的，按下列第</w:t>
      </w:r>
      <w:r>
        <w:rPr>
          <w:rFonts w:hint="eastAsia" w:ascii="宋体" w:hAnsi="宋体"/>
          <w:sz w:val="24"/>
          <w:u w:val="single"/>
        </w:rPr>
        <w:t>（二）</w:t>
      </w:r>
      <w:r>
        <w:rPr>
          <w:rFonts w:hint="eastAsia" w:ascii="宋体" w:hAnsi="宋体"/>
          <w:sz w:val="24"/>
        </w:rPr>
        <w:t>种方式解决：</w:t>
      </w:r>
    </w:p>
    <w:p w14:paraId="53C89BBC">
      <w:pPr>
        <w:tabs>
          <w:tab w:val="left" w:pos="1700"/>
        </w:tabs>
        <w:spacing w:line="480" w:lineRule="exact"/>
        <w:rPr>
          <w:rFonts w:hint="eastAsia" w:ascii="宋体" w:hAnsi="宋体"/>
          <w:sz w:val="24"/>
        </w:rPr>
      </w:pPr>
      <w:r>
        <w:rPr>
          <w:rFonts w:hint="eastAsia" w:ascii="宋体" w:hAnsi="宋体"/>
          <w:sz w:val="24"/>
        </w:rPr>
        <w:t>（一）提交</w:t>
      </w:r>
      <w:r>
        <w:rPr>
          <w:rFonts w:hint="eastAsia" w:ascii="宋体" w:hAnsi="宋体"/>
          <w:sz w:val="24"/>
          <w:u w:val="single"/>
        </w:rPr>
        <w:t xml:space="preserve">  北京   </w:t>
      </w:r>
      <w:r>
        <w:rPr>
          <w:rFonts w:hint="eastAsia" w:ascii="宋体" w:hAnsi="宋体"/>
          <w:sz w:val="24"/>
        </w:rPr>
        <w:t xml:space="preserve">仲裁委员会仲裁；      </w:t>
      </w:r>
    </w:p>
    <w:p w14:paraId="5BA835B4">
      <w:pPr>
        <w:tabs>
          <w:tab w:val="left" w:pos="1700"/>
        </w:tabs>
        <w:spacing w:line="480" w:lineRule="exact"/>
        <w:rPr>
          <w:rFonts w:hint="eastAsia" w:ascii="宋体" w:hAnsi="宋体"/>
          <w:sz w:val="24"/>
        </w:rPr>
      </w:pPr>
      <w:r>
        <w:rPr>
          <w:rFonts w:hint="eastAsia" w:ascii="宋体" w:hAnsi="宋体"/>
          <w:sz w:val="24"/>
        </w:rPr>
        <w:t>（二）依法向</w:t>
      </w:r>
      <w:r>
        <w:rPr>
          <w:rFonts w:hint="eastAsia" w:ascii="宋体" w:hAnsi="宋体"/>
          <w:sz w:val="24"/>
          <w:u w:val="single"/>
        </w:rPr>
        <w:t xml:space="preserve">   </w:t>
      </w:r>
      <w:r>
        <w:rPr>
          <w:rFonts w:hint="eastAsia"/>
          <w:sz w:val="24"/>
          <w:u w:val="single"/>
        </w:rPr>
        <w:t xml:space="preserve">买受人住所地  </w:t>
      </w:r>
      <w:r>
        <w:rPr>
          <w:rFonts w:hint="eastAsia" w:ascii="宋体" w:hAnsi="宋体"/>
          <w:sz w:val="24"/>
          <w:u w:val="single"/>
        </w:rPr>
        <w:t xml:space="preserve"> </w:t>
      </w:r>
      <w:r>
        <w:rPr>
          <w:rFonts w:hint="eastAsia" w:ascii="宋体" w:hAnsi="宋体"/>
          <w:sz w:val="24"/>
        </w:rPr>
        <w:t>人民法院起诉。</w:t>
      </w:r>
    </w:p>
    <w:p w14:paraId="5C6D173F">
      <w:pPr>
        <w:tabs>
          <w:tab w:val="left" w:pos="1700"/>
        </w:tabs>
        <w:spacing w:line="480" w:lineRule="exact"/>
        <w:rPr>
          <w:rFonts w:hint="eastAsia" w:ascii="宋体" w:hAnsi="宋体"/>
          <w:b/>
          <w:bCs/>
          <w:sz w:val="24"/>
          <w:u w:val="single"/>
        </w:rPr>
      </w:pPr>
      <w:r>
        <w:rPr>
          <w:rFonts w:hint="eastAsia" w:ascii="宋体" w:hAnsi="宋体"/>
          <w:b/>
          <w:bCs/>
          <w:sz w:val="24"/>
        </w:rPr>
        <w:t>第十八条  其他约定事项：</w:t>
      </w:r>
    </w:p>
    <w:p w14:paraId="6130D829">
      <w:pPr>
        <w:tabs>
          <w:tab w:val="left" w:pos="1700"/>
        </w:tabs>
        <w:spacing w:line="480" w:lineRule="exact"/>
        <w:rPr>
          <w:rFonts w:hint="eastAsia" w:ascii="宋体" w:hAnsi="宋体"/>
          <w:color w:val="000000"/>
          <w:sz w:val="24"/>
        </w:rPr>
      </w:pPr>
      <w:r>
        <w:rPr>
          <w:rFonts w:hint="eastAsia" w:ascii="宋体" w:hAnsi="宋体"/>
          <w:color w:val="000000"/>
          <w:sz w:val="24"/>
        </w:rPr>
        <w:t>1、送货时附带产品合格证及有关资料，保证工程顺利交验。</w:t>
      </w:r>
    </w:p>
    <w:p w14:paraId="6F7E76A2">
      <w:pPr>
        <w:tabs>
          <w:tab w:val="left" w:pos="1700"/>
        </w:tabs>
        <w:spacing w:line="480" w:lineRule="exact"/>
        <w:rPr>
          <w:rFonts w:hint="eastAsia" w:ascii="宋体" w:hAnsi="宋体"/>
          <w:color w:val="000000"/>
          <w:sz w:val="24"/>
        </w:rPr>
      </w:pPr>
      <w:r>
        <w:rPr>
          <w:rFonts w:hint="eastAsia" w:ascii="宋体" w:hAnsi="宋体"/>
          <w:color w:val="000000"/>
          <w:sz w:val="24"/>
        </w:rPr>
        <w:t>2、出卖人负责将标的物运送至买受人指定的地点，并对运输和安装过程中发生的环保、安全问题负全责。</w:t>
      </w:r>
    </w:p>
    <w:p w14:paraId="656F6869">
      <w:pPr>
        <w:tabs>
          <w:tab w:val="left" w:pos="1700"/>
        </w:tabs>
        <w:spacing w:line="480" w:lineRule="exact"/>
        <w:rPr>
          <w:rFonts w:hint="eastAsia" w:ascii="宋体" w:hAnsi="宋体"/>
          <w:color w:val="000000"/>
          <w:sz w:val="24"/>
        </w:rPr>
      </w:pPr>
      <w:r>
        <w:rPr>
          <w:rFonts w:hint="eastAsia" w:ascii="宋体" w:hAnsi="宋体"/>
          <w:color w:val="000000"/>
          <w:sz w:val="24"/>
        </w:rPr>
        <w:t xml:space="preserve">3、非经本合同双方书面同意，任何一方不得将其在本合同项下无论是全部的还是部分的权利及债权转让给第三方。合同一方将其合同权利或债权转让的，该转让无效，对本合同另一方不产生法律约束力，并视为转让方违约，该方应向本合同另一方支付相当于本合同标的额20%的违约金。 </w:t>
      </w:r>
    </w:p>
    <w:p w14:paraId="2830534E">
      <w:pPr>
        <w:tabs>
          <w:tab w:val="left" w:pos="1700"/>
        </w:tabs>
        <w:spacing w:line="480" w:lineRule="exact"/>
        <w:rPr>
          <w:rFonts w:hint="eastAsia" w:ascii="宋体" w:hAnsi="宋体"/>
          <w:sz w:val="24"/>
        </w:rPr>
      </w:pPr>
      <w:r>
        <w:rPr>
          <w:rFonts w:hint="eastAsia" w:ascii="宋体" w:hAnsi="宋体"/>
          <w:sz w:val="24"/>
        </w:rPr>
        <w:t>4、本合同标的物进场后需要复试的，试验费用双方约定由</w:t>
      </w:r>
      <w:r>
        <w:rPr>
          <w:rFonts w:hint="eastAsia" w:ascii="宋体" w:hAnsi="宋体"/>
          <w:sz w:val="24"/>
          <w:u w:val="none"/>
          <w:lang w:eastAsia="zh-CN"/>
        </w:rPr>
        <w:t>双方协商</w:t>
      </w:r>
      <w:r>
        <w:rPr>
          <w:rFonts w:hint="eastAsia" w:ascii="宋体" w:hAnsi="宋体"/>
          <w:sz w:val="24"/>
        </w:rPr>
        <w:t>承担。</w:t>
      </w:r>
    </w:p>
    <w:p w14:paraId="7BAE76B7">
      <w:pPr>
        <w:tabs>
          <w:tab w:val="left" w:pos="1700"/>
        </w:tabs>
        <w:spacing w:line="480" w:lineRule="exact"/>
        <w:rPr>
          <w:rFonts w:hint="eastAsia" w:ascii="宋体" w:hAnsi="宋体"/>
          <w:sz w:val="24"/>
        </w:rPr>
      </w:pPr>
      <w:r>
        <w:rPr>
          <w:rFonts w:hint="eastAsia" w:ascii="宋体" w:hAnsi="宋体"/>
          <w:color w:val="000000"/>
          <w:sz w:val="24"/>
          <w:highlight w:val="none"/>
        </w:rPr>
        <w:t>5、买受人依据本合同向出卖人主张权利、要求承担违约、赔偿责任等过程中所产生的及其他因出卖人原因所产生的全部费用由出卖人承担，包括但不限于律师费、诉讼费、保全费、担保费、公告费、公证费、鉴定费、差旅费、审计费等。</w:t>
      </w:r>
    </w:p>
    <w:p w14:paraId="3408DA32">
      <w:pPr>
        <w:tabs>
          <w:tab w:val="left" w:pos="1700"/>
        </w:tabs>
        <w:spacing w:line="480" w:lineRule="exact"/>
        <w:rPr>
          <w:rFonts w:hint="eastAsia" w:ascii="宋体" w:hAnsi="宋体"/>
          <w:color w:val="000000"/>
          <w:sz w:val="24"/>
        </w:rPr>
      </w:pPr>
      <w:r>
        <w:rPr>
          <w:rFonts w:hint="eastAsia" w:ascii="宋体" w:hAnsi="宋体"/>
          <w:b/>
          <w:color w:val="000000"/>
          <w:sz w:val="24"/>
        </w:rPr>
        <w:t xml:space="preserve">第十九条  </w:t>
      </w:r>
      <w:r>
        <w:rPr>
          <w:rFonts w:hint="eastAsia" w:ascii="宋体" w:hAnsi="宋体"/>
          <w:color w:val="000000"/>
          <w:sz w:val="24"/>
        </w:rPr>
        <w:t>出卖人承诺，所提供给买受人的产品或服务不侵犯任何第三方知识产权。如果出现侵权事宜，责任由出卖人全部承担，买受人免除责任。双方应对工程过程中的相关文件、资料、以及专有技术、商业秘密等做好保密工作，不得泄露给任何第三方。如果出现侵权事宜，责任由出卖人全部承担，买受人免除责任。</w:t>
      </w:r>
    </w:p>
    <w:p w14:paraId="6CF40A72">
      <w:pPr>
        <w:autoSpaceDE w:val="0"/>
        <w:autoSpaceDN w:val="0"/>
        <w:adjustRightInd w:val="0"/>
        <w:spacing w:line="480" w:lineRule="exact"/>
        <w:rPr>
          <w:rFonts w:ascii="宋体" w:hAnsi="宋体"/>
          <w:b/>
          <w:bCs/>
          <w:color w:val="000000"/>
          <w:sz w:val="24"/>
          <w:lang w:val="zh-CN"/>
        </w:rPr>
      </w:pPr>
      <w:r>
        <w:rPr>
          <w:rFonts w:hint="eastAsia" w:ascii="宋体" w:hAnsi="宋体"/>
          <w:b/>
          <w:bCs/>
          <w:color w:val="000000"/>
          <w:sz w:val="24"/>
        </w:rPr>
        <w:t>第二十条  本合同自</w:t>
      </w:r>
      <w:r>
        <w:rPr>
          <w:rFonts w:hint="eastAsia" w:ascii="宋体" w:hAnsi="宋体"/>
          <w:b/>
          <w:bCs/>
          <w:color w:val="000000"/>
          <w:sz w:val="24"/>
          <w:u w:val="single"/>
        </w:rPr>
        <w:t xml:space="preserve">    双方签字、盖章之日     </w:t>
      </w:r>
      <w:r>
        <w:rPr>
          <w:rFonts w:hint="eastAsia" w:ascii="宋体" w:hAnsi="宋体"/>
          <w:b/>
          <w:bCs/>
          <w:color w:val="000000"/>
          <w:sz w:val="24"/>
        </w:rPr>
        <w:t>起生效。</w:t>
      </w:r>
      <w:r>
        <w:rPr>
          <w:rFonts w:hint="eastAsia" w:ascii="宋体" w:hAnsi="宋体" w:cs="仿宋_GB2312"/>
          <w:b/>
          <w:bCs/>
          <w:color w:val="000000"/>
          <w:sz w:val="24"/>
          <w:lang w:val="zh-CN"/>
        </w:rPr>
        <w:t>未尽事宜，经双方协商一致可另行补充约定。本合同一式</w:t>
      </w:r>
      <w:r>
        <w:rPr>
          <w:rFonts w:hint="eastAsia" w:ascii="宋体" w:hAnsi="宋体" w:cs="仿宋_GB2312"/>
          <w:b/>
          <w:bCs/>
          <w:color w:val="000000"/>
          <w:sz w:val="24"/>
          <w:u w:val="single"/>
        </w:rPr>
        <w:t xml:space="preserve"> </w:t>
      </w:r>
      <w:r>
        <w:rPr>
          <w:rFonts w:hint="eastAsia" w:ascii="宋体" w:hAnsi="宋体" w:cs="仿宋_GB2312"/>
          <w:b/>
          <w:bCs/>
          <w:color w:val="000000"/>
          <w:sz w:val="24"/>
          <w:u w:val="single"/>
          <w:lang w:val="en-US" w:eastAsia="zh-CN"/>
        </w:rPr>
        <w:t>8</w:t>
      </w:r>
      <w:r>
        <w:rPr>
          <w:rFonts w:hint="eastAsia" w:ascii="宋体" w:hAnsi="宋体" w:cs="仿宋_GB2312"/>
          <w:b/>
          <w:bCs/>
          <w:color w:val="000000"/>
          <w:sz w:val="24"/>
          <w:u w:val="single"/>
          <w:lang w:val="zh-CN"/>
        </w:rPr>
        <w:t xml:space="preserve"> </w:t>
      </w:r>
      <w:r>
        <w:rPr>
          <w:rFonts w:hint="eastAsia" w:ascii="宋体" w:hAnsi="宋体" w:cs="仿宋_GB2312"/>
          <w:b/>
          <w:bCs/>
          <w:color w:val="000000"/>
          <w:sz w:val="24"/>
          <w:lang w:val="zh-CN"/>
        </w:rPr>
        <w:t>份，买受人</w:t>
      </w:r>
      <w:r>
        <w:rPr>
          <w:rFonts w:ascii="宋体" w:hAnsi="宋体" w:cs="仿宋_GB2312"/>
          <w:b/>
          <w:bCs/>
          <w:color w:val="000000"/>
          <w:sz w:val="24"/>
          <w:u w:val="single"/>
          <w:lang w:val="zh-CN"/>
        </w:rPr>
        <w:t xml:space="preserve"> </w:t>
      </w:r>
      <w:r>
        <w:rPr>
          <w:rFonts w:hint="eastAsia" w:ascii="宋体" w:hAnsi="宋体" w:cs="仿宋_GB2312"/>
          <w:b/>
          <w:bCs/>
          <w:color w:val="000000"/>
          <w:sz w:val="24"/>
          <w:u w:val="single"/>
          <w:lang w:val="en-US" w:eastAsia="zh-CN"/>
        </w:rPr>
        <w:t>5</w:t>
      </w:r>
      <w:r>
        <w:rPr>
          <w:rFonts w:hint="eastAsia" w:ascii="宋体" w:hAnsi="宋体" w:cs="仿宋_GB2312"/>
          <w:b/>
          <w:bCs/>
          <w:color w:val="000000"/>
          <w:sz w:val="24"/>
          <w:u w:val="single"/>
          <w:lang w:val="zh-CN"/>
        </w:rPr>
        <w:t xml:space="preserve"> </w:t>
      </w:r>
      <w:r>
        <w:rPr>
          <w:rFonts w:hint="eastAsia" w:ascii="宋体" w:hAnsi="宋体" w:cs="仿宋_GB2312"/>
          <w:b/>
          <w:bCs/>
          <w:color w:val="000000"/>
          <w:sz w:val="24"/>
          <w:lang w:val="zh-CN"/>
        </w:rPr>
        <w:t>份，出卖人</w:t>
      </w:r>
      <w:r>
        <w:rPr>
          <w:rFonts w:ascii="宋体" w:hAnsi="宋体" w:cs="仿宋_GB2312"/>
          <w:b/>
          <w:bCs/>
          <w:color w:val="000000"/>
          <w:sz w:val="24"/>
          <w:u w:val="single"/>
          <w:lang w:val="zh-CN"/>
        </w:rPr>
        <w:t xml:space="preserve"> </w:t>
      </w:r>
      <w:r>
        <w:rPr>
          <w:rFonts w:hint="eastAsia" w:ascii="宋体" w:hAnsi="宋体" w:cs="仿宋_GB2312"/>
          <w:b/>
          <w:bCs/>
          <w:color w:val="000000"/>
          <w:sz w:val="24"/>
          <w:u w:val="single"/>
          <w:lang w:val="en-US" w:eastAsia="zh-CN"/>
        </w:rPr>
        <w:t>3</w:t>
      </w:r>
      <w:r>
        <w:rPr>
          <w:rFonts w:ascii="宋体" w:hAnsi="宋体" w:cs="仿宋_GB2312"/>
          <w:b/>
          <w:bCs/>
          <w:color w:val="000000"/>
          <w:sz w:val="24"/>
          <w:u w:val="single"/>
          <w:lang w:val="zh-CN"/>
        </w:rPr>
        <w:t xml:space="preserve"> </w:t>
      </w:r>
      <w:r>
        <w:rPr>
          <w:rFonts w:hint="eastAsia" w:ascii="宋体" w:hAnsi="宋体" w:cs="仿宋_GB2312"/>
          <w:b/>
          <w:bCs/>
          <w:color w:val="000000"/>
          <w:sz w:val="24"/>
          <w:lang w:val="zh-CN"/>
        </w:rPr>
        <w:t>份，具有同等法律效力。</w:t>
      </w:r>
    </w:p>
    <w:p w14:paraId="55D8CD9B">
      <w:pPr>
        <w:spacing w:line="480" w:lineRule="exact"/>
        <w:rPr>
          <w:rFonts w:hint="eastAsia" w:ascii="宋体" w:hAnsi="宋体" w:cs="仿宋_GB2312"/>
          <w:color w:val="000000"/>
          <w:sz w:val="24"/>
          <w:u w:val="single"/>
        </w:rPr>
      </w:pPr>
    </w:p>
    <w:p w14:paraId="01C7DCF8">
      <w:pPr>
        <w:tabs>
          <w:tab w:val="left" w:pos="1700"/>
        </w:tabs>
        <w:spacing w:line="480" w:lineRule="exact"/>
        <w:ind w:left="6480" w:hanging="6480" w:hangingChars="2700"/>
        <w:rPr>
          <w:rFonts w:hint="eastAsia" w:ascii="宋体" w:hAnsi="宋体"/>
          <w:sz w:val="24"/>
        </w:rPr>
      </w:pPr>
      <w:r>
        <w:rPr>
          <w:rFonts w:hint="eastAsia" w:ascii="宋体" w:hAnsi="宋体"/>
          <w:sz w:val="24"/>
        </w:rPr>
        <w:t>出卖人：</w:t>
      </w:r>
      <w:r>
        <w:rPr>
          <w:rFonts w:hint="eastAsia" w:ascii="宋体" w:hAnsi="宋体"/>
          <w:sz w:val="24"/>
          <w:lang w:val="en-US" w:eastAsia="zh-CN"/>
        </w:rPr>
        <w:t xml:space="preserve">                                      </w:t>
      </w:r>
      <w:r>
        <w:rPr>
          <w:rFonts w:hint="eastAsia" w:ascii="宋体" w:hAnsi="宋体"/>
          <w:sz w:val="24"/>
        </w:rPr>
        <w:t>买受人：</w:t>
      </w:r>
    </w:p>
    <w:p w14:paraId="5B1F018D">
      <w:pPr>
        <w:tabs>
          <w:tab w:val="left" w:pos="1700"/>
        </w:tabs>
        <w:spacing w:line="480" w:lineRule="exact"/>
        <w:rPr>
          <w:rFonts w:hint="eastAsia" w:ascii="宋体" w:hAnsi="宋体"/>
          <w:sz w:val="24"/>
        </w:rPr>
      </w:pPr>
    </w:p>
    <w:p w14:paraId="55B3F295">
      <w:pPr>
        <w:tabs>
          <w:tab w:val="left" w:pos="1700"/>
        </w:tabs>
        <w:spacing w:line="480" w:lineRule="exact"/>
        <w:rPr>
          <w:rFonts w:hint="eastAsia"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法定代表人</w:t>
      </w:r>
    </w:p>
    <w:p w14:paraId="111E5FF9">
      <w:pPr>
        <w:tabs>
          <w:tab w:val="left" w:pos="1700"/>
        </w:tabs>
        <w:spacing w:line="480" w:lineRule="exact"/>
        <w:rPr>
          <w:rFonts w:hint="eastAsia" w:ascii="宋体" w:hAnsi="宋体"/>
          <w:sz w:val="24"/>
        </w:rPr>
      </w:pPr>
      <w:r>
        <w:rPr>
          <w:rFonts w:hint="eastAsia" w:ascii="宋体" w:hAnsi="宋体"/>
          <w:sz w:val="24"/>
        </w:rPr>
        <w:t xml:space="preserve">或委托代理人：                               </w:t>
      </w:r>
      <w:r>
        <w:rPr>
          <w:rFonts w:hint="eastAsia" w:ascii="宋体" w:hAnsi="宋体"/>
          <w:sz w:val="24"/>
          <w:lang w:val="en-US" w:eastAsia="zh-CN"/>
        </w:rPr>
        <w:t xml:space="preserve"> </w:t>
      </w:r>
      <w:r>
        <w:rPr>
          <w:rFonts w:hint="eastAsia" w:ascii="宋体" w:hAnsi="宋体"/>
          <w:sz w:val="24"/>
        </w:rPr>
        <w:t>或委托代理人：</w:t>
      </w:r>
    </w:p>
    <w:p w14:paraId="7CD0160A">
      <w:pPr>
        <w:tabs>
          <w:tab w:val="left" w:pos="1700"/>
        </w:tabs>
        <w:spacing w:line="480" w:lineRule="exact"/>
        <w:rPr>
          <w:rFonts w:hint="eastAsia" w:ascii="宋体" w:hAnsi="宋体"/>
          <w:sz w:val="24"/>
        </w:rPr>
      </w:pPr>
    </w:p>
    <w:p w14:paraId="4AF2CBC0">
      <w:pPr>
        <w:tabs>
          <w:tab w:val="left" w:pos="1700"/>
        </w:tabs>
        <w:spacing w:line="480" w:lineRule="exact"/>
        <w:rPr>
          <w:rFonts w:hint="eastAsia" w:ascii="宋体" w:hAnsi="宋体"/>
          <w:sz w:val="24"/>
        </w:rPr>
      </w:pPr>
      <w:r>
        <w:rPr>
          <w:rFonts w:hint="eastAsia" w:ascii="宋体" w:hAnsi="宋体"/>
          <w:sz w:val="24"/>
        </w:rPr>
        <w:t xml:space="preserve">电话：                                       </w:t>
      </w:r>
      <w:r>
        <w:rPr>
          <w:rFonts w:hint="eastAsia" w:ascii="宋体" w:hAnsi="宋体"/>
          <w:sz w:val="24"/>
          <w:lang w:val="en-US" w:eastAsia="zh-CN"/>
        </w:rPr>
        <w:t xml:space="preserve"> </w:t>
      </w:r>
      <w:r>
        <w:rPr>
          <w:rFonts w:hint="eastAsia" w:ascii="宋体" w:hAnsi="宋体"/>
          <w:sz w:val="24"/>
        </w:rPr>
        <w:t>电话：</w:t>
      </w:r>
      <w:r>
        <w:rPr>
          <w:rFonts w:hint="eastAsia"/>
          <w:sz w:val="24"/>
        </w:rPr>
        <w:t>81756439</w:t>
      </w:r>
    </w:p>
    <w:p w14:paraId="3E06ABC4">
      <w:pPr>
        <w:tabs>
          <w:tab w:val="left" w:pos="1700"/>
        </w:tabs>
        <w:spacing w:line="480" w:lineRule="exact"/>
        <w:rPr>
          <w:rFonts w:hint="eastAsia" w:ascii="宋体" w:hAnsi="宋体" w:eastAsia="宋体" w:cs="宋体"/>
          <w:sz w:val="24"/>
          <w:szCs w:val="24"/>
        </w:rPr>
      </w:pP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95A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110B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eytTC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mdzpA1bU9BgeYMqQwiR1aMGmN4lgQ3b0fHVUDZFJKi7Xq/W6JLMlnc0J4RRPnwfAeKe8ZSmoOdCV&#10;ZSfF6SPGsXVuSdOcv9XGUF1Uxv1VIMxUKRLjkWOK4rAfJuJ735xJbE+3XXNHy82ZuXdkZlqMOYA5&#10;2M/BMYA+dHlz0jwMH46RSGRuacIIOw2ma8rqppVKe/A8z11Pv9H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R3srUwgEAAI4DAAAOAAAAAAAAAAEAIAAAAB8BAABkcnMvZTJvRG9jLnhtbFBL&#10;BQYAAAAABgAGAFkBAABTBQAAAAA=&#10;">
              <v:fill on="f" focussize="0,0"/>
              <v:stroke on="f"/>
              <v:imagedata o:title=""/>
              <o:lock v:ext="edit" aspectratio="f"/>
              <v:textbox inset="0mm,0mm,0mm,0mm" style="mso-fit-shape-to-text:t;">
                <w:txbxContent>
                  <w:p w14:paraId="36110B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A8654"/>
    <w:multiLevelType w:val="singleLevel"/>
    <w:tmpl w:val="C9BA8654"/>
    <w:lvl w:ilvl="0" w:tentative="0">
      <w:start w:val="3"/>
      <w:numFmt w:val="chineseCounting"/>
      <w:suff w:val="space"/>
      <w:lvlText w:val="第%1部分"/>
      <w:lvlJc w:val="left"/>
      <w:rPr>
        <w:rFonts w:hint="eastAsia"/>
      </w:rPr>
    </w:lvl>
  </w:abstractNum>
  <w:abstractNum w:abstractNumId="1">
    <w:nsid w:val="2BC73226"/>
    <w:multiLevelType w:val="multilevel"/>
    <w:tmpl w:val="2BC73226"/>
    <w:lvl w:ilvl="0" w:tentative="0">
      <w:start w:val="1"/>
      <w:numFmt w:val="decimal"/>
      <w:lvlText w:val="%1."/>
      <w:lvlJc w:val="left"/>
      <w:pPr>
        <w:tabs>
          <w:tab w:val="left" w:pos="1077"/>
        </w:tabs>
        <w:ind w:left="1077" w:hanging="1077"/>
      </w:pPr>
      <w:rPr>
        <w:rFonts w:hint="default" w:ascii="Arial" w:hAnsi="Arial" w:eastAsia="宋体"/>
        <w:b/>
        <w:i w:val="0"/>
        <w:sz w:val="21"/>
        <w:szCs w:val="21"/>
      </w:rPr>
    </w:lvl>
    <w:lvl w:ilvl="1" w:tentative="0">
      <w:start w:val="1"/>
      <w:numFmt w:val="decimal"/>
      <w:pStyle w:val="3"/>
      <w:lvlText w:val="%1.%2"/>
      <w:lvlJc w:val="left"/>
      <w:pPr>
        <w:tabs>
          <w:tab w:val="left" w:pos="5670"/>
        </w:tabs>
        <w:ind w:left="3969" w:hanging="1134"/>
      </w:pPr>
      <w:rPr>
        <w:rFonts w:hint="default" w:ascii="Arial" w:hAnsi="Arial" w:eastAsia="宋体" w:cs="Arial"/>
        <w:b w:val="0"/>
        <w:i w:val="0"/>
        <w:sz w:val="21"/>
        <w:szCs w:val="21"/>
      </w:rPr>
    </w:lvl>
    <w:lvl w:ilvl="2" w:tentative="0">
      <w:start w:val="1"/>
      <w:numFmt w:val="decimal"/>
      <w:lvlText w:val="%1.%2.%3"/>
      <w:lvlJc w:val="left"/>
      <w:pPr>
        <w:tabs>
          <w:tab w:val="left" w:pos="1758"/>
        </w:tabs>
        <w:ind w:left="1758" w:hanging="1191"/>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OWY0NTc5ZDIxYWJlMjk5MjA3MjAxODkyNDBiZTIifQ=="/>
  </w:docVars>
  <w:rsids>
    <w:rsidRoot w:val="00172A27"/>
    <w:rsid w:val="0000474D"/>
    <w:rsid w:val="0001391A"/>
    <w:rsid w:val="000811B2"/>
    <w:rsid w:val="00096BC3"/>
    <w:rsid w:val="000B1F4D"/>
    <w:rsid w:val="000F7226"/>
    <w:rsid w:val="00112948"/>
    <w:rsid w:val="00142FC0"/>
    <w:rsid w:val="001B605F"/>
    <w:rsid w:val="001C37EF"/>
    <w:rsid w:val="002F36A7"/>
    <w:rsid w:val="003379CF"/>
    <w:rsid w:val="003756C5"/>
    <w:rsid w:val="00375B02"/>
    <w:rsid w:val="00393E4F"/>
    <w:rsid w:val="00527ABA"/>
    <w:rsid w:val="0058357E"/>
    <w:rsid w:val="005F6B48"/>
    <w:rsid w:val="00620642"/>
    <w:rsid w:val="00624B0F"/>
    <w:rsid w:val="0062505C"/>
    <w:rsid w:val="00657E71"/>
    <w:rsid w:val="00706BB8"/>
    <w:rsid w:val="00715D59"/>
    <w:rsid w:val="007A3714"/>
    <w:rsid w:val="007D7DB8"/>
    <w:rsid w:val="008F7D88"/>
    <w:rsid w:val="0091727A"/>
    <w:rsid w:val="0095224D"/>
    <w:rsid w:val="00976F60"/>
    <w:rsid w:val="00A77884"/>
    <w:rsid w:val="00AE6CEB"/>
    <w:rsid w:val="00AE792E"/>
    <w:rsid w:val="00B9765A"/>
    <w:rsid w:val="00BD67FE"/>
    <w:rsid w:val="00C000BC"/>
    <w:rsid w:val="00C51063"/>
    <w:rsid w:val="00C74153"/>
    <w:rsid w:val="00C9011F"/>
    <w:rsid w:val="00CB40D8"/>
    <w:rsid w:val="00CD461F"/>
    <w:rsid w:val="00CE7A83"/>
    <w:rsid w:val="00D013EB"/>
    <w:rsid w:val="00D47FE8"/>
    <w:rsid w:val="00D908F0"/>
    <w:rsid w:val="00DA700C"/>
    <w:rsid w:val="00E2018F"/>
    <w:rsid w:val="00E23D5B"/>
    <w:rsid w:val="00E671E6"/>
    <w:rsid w:val="00E911A6"/>
    <w:rsid w:val="00E93458"/>
    <w:rsid w:val="00E93B63"/>
    <w:rsid w:val="04B62E53"/>
    <w:rsid w:val="089A7D2C"/>
    <w:rsid w:val="09B72FD5"/>
    <w:rsid w:val="0DAC6D46"/>
    <w:rsid w:val="11C73AE4"/>
    <w:rsid w:val="12524C1B"/>
    <w:rsid w:val="129767CE"/>
    <w:rsid w:val="14524026"/>
    <w:rsid w:val="1B515C3B"/>
    <w:rsid w:val="1DB5591E"/>
    <w:rsid w:val="1FED72F9"/>
    <w:rsid w:val="22C63C28"/>
    <w:rsid w:val="235109AD"/>
    <w:rsid w:val="2823642D"/>
    <w:rsid w:val="28CC42E6"/>
    <w:rsid w:val="2E1606FF"/>
    <w:rsid w:val="2E9A7FFC"/>
    <w:rsid w:val="2F913D9E"/>
    <w:rsid w:val="304C0D63"/>
    <w:rsid w:val="31902829"/>
    <w:rsid w:val="3265591F"/>
    <w:rsid w:val="33FA1A1E"/>
    <w:rsid w:val="3443521A"/>
    <w:rsid w:val="34833930"/>
    <w:rsid w:val="348713D6"/>
    <w:rsid w:val="35C776E3"/>
    <w:rsid w:val="3EBE7A20"/>
    <w:rsid w:val="41AA6EB7"/>
    <w:rsid w:val="452A0454"/>
    <w:rsid w:val="47D6677C"/>
    <w:rsid w:val="484D05AF"/>
    <w:rsid w:val="4A90674C"/>
    <w:rsid w:val="501657C1"/>
    <w:rsid w:val="52BC4786"/>
    <w:rsid w:val="5445433A"/>
    <w:rsid w:val="54F511A1"/>
    <w:rsid w:val="559D264C"/>
    <w:rsid w:val="580C5B04"/>
    <w:rsid w:val="58E2364A"/>
    <w:rsid w:val="5BF66FCC"/>
    <w:rsid w:val="5D2925A5"/>
    <w:rsid w:val="5D93791E"/>
    <w:rsid w:val="6061399F"/>
    <w:rsid w:val="629D43A1"/>
    <w:rsid w:val="66681039"/>
    <w:rsid w:val="68260C07"/>
    <w:rsid w:val="6A0635E4"/>
    <w:rsid w:val="6AAF3EB4"/>
    <w:rsid w:val="6E2C1DE9"/>
    <w:rsid w:val="72161365"/>
    <w:rsid w:val="7416093F"/>
    <w:rsid w:val="74556F32"/>
    <w:rsid w:val="76427210"/>
    <w:rsid w:val="7991031D"/>
    <w:rsid w:val="7B3D01B3"/>
    <w:rsid w:val="7DBC5654"/>
    <w:rsid w:val="7F804B2B"/>
    <w:rsid w:val="7FBC2F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36"/>
    </w:rPr>
  </w:style>
  <w:style w:type="paragraph" w:styleId="3">
    <w:name w:val="heading 3"/>
    <w:basedOn w:val="1"/>
    <w:next w:val="1"/>
    <w:qFormat/>
    <w:uiPriority w:val="0"/>
    <w:pPr>
      <w:keepNext/>
      <w:keepLines/>
      <w:numPr>
        <w:ilvl w:val="1"/>
        <w:numId w:val="1"/>
      </w:numPr>
      <w:spacing w:before="260" w:after="260" w:line="416"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annotation text"/>
    <w:qFormat/>
    <w:uiPriority w:val="0"/>
    <w:rPr>
      <w:rFonts w:ascii="Times New Roman" w:hAnsi="Times New Roman" w:eastAsia="宋体" w:cs="Times New Roman"/>
      <w:lang w:val="en-US" w:eastAsia="zh-CN" w:bidi="ar-SA"/>
    </w:rPr>
  </w:style>
  <w:style w:type="paragraph" w:styleId="5">
    <w:name w:val="Body Text Indent"/>
    <w:basedOn w:val="1"/>
    <w:qFormat/>
    <w:uiPriority w:val="0"/>
    <w:pPr>
      <w:spacing w:line="360" w:lineRule="auto"/>
      <w:ind w:left="420" w:firstLine="420"/>
    </w:pPr>
    <w:rPr>
      <w:b/>
      <w:bCs/>
      <w:sz w:val="24"/>
    </w:rPr>
  </w:style>
  <w:style w:type="paragraph" w:styleId="6">
    <w:name w:val="Balloon Text"/>
    <w:basedOn w:val="1"/>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tabs>
        <w:tab w:val="left" w:pos="945"/>
        <w:tab w:val="left" w:pos="1155"/>
        <w:tab w:val="left" w:pos="5580"/>
      </w:tabs>
      <w:ind w:firstLine="420" w:firstLineChars="200"/>
    </w:pPr>
    <w:rPr>
      <w:sz w:val="21"/>
    </w:rPr>
  </w:style>
  <w:style w:type="character" w:styleId="12">
    <w:name w:val="page number"/>
    <w:basedOn w:val="11"/>
    <w:qFormat/>
    <w:uiPriority w:val="0"/>
  </w:style>
  <w:style w:type="character" w:customStyle="1" w:styleId="13">
    <w:name w:val="页脚 Char"/>
    <w:link w:val="7"/>
    <w:qFormat/>
    <w:uiPriority w:val="0"/>
    <w:rPr>
      <w:kern w:val="2"/>
      <w:sz w:val="18"/>
      <w:szCs w:val="18"/>
    </w:rPr>
  </w:style>
  <w:style w:type="character" w:customStyle="1" w:styleId="14">
    <w:name w:val="页眉 Char"/>
    <w:link w:val="8"/>
    <w:qFormat/>
    <w:uiPriority w:val="0"/>
    <w:rPr>
      <w:kern w:val="2"/>
      <w:sz w:val="18"/>
      <w:szCs w:val="18"/>
    </w:rPr>
  </w:style>
  <w:style w:type="character" w:customStyle="1" w:styleId="15">
    <w:name w:val="textcontents"/>
    <w:qFormat/>
    <w:uiPriority w:val="0"/>
  </w:style>
  <w:style w:type="character" w:customStyle="1" w:styleId="16">
    <w:name w:val="font21"/>
    <w:basedOn w:val="11"/>
    <w:qFormat/>
    <w:uiPriority w:val="0"/>
    <w:rPr>
      <w:rFonts w:hint="eastAsia" w:ascii="宋体" w:hAnsi="宋体" w:eastAsia="宋体" w:cs="宋体"/>
      <w:color w:val="000000"/>
      <w:sz w:val="32"/>
      <w:szCs w:val="32"/>
      <w:u w:val="none"/>
    </w:rPr>
  </w:style>
  <w:style w:type="character" w:customStyle="1" w:styleId="17">
    <w:name w:val="font31"/>
    <w:basedOn w:val="11"/>
    <w:qFormat/>
    <w:uiPriority w:val="0"/>
    <w:rPr>
      <w:rFonts w:ascii="Calibri" w:hAnsi="Calibri" w:cs="Calibri"/>
      <w:color w:val="000000"/>
      <w:sz w:val="24"/>
      <w:szCs w:val="24"/>
      <w:u w:val="none"/>
    </w:rPr>
  </w:style>
  <w:style w:type="character" w:customStyle="1" w:styleId="18">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5</Pages>
  <Words>3511</Words>
  <Characters>3655</Characters>
  <Lines>24</Lines>
  <Paragraphs>7</Paragraphs>
  <TotalTime>9</TotalTime>
  <ScaleCrop>false</ScaleCrop>
  <LinksUpToDate>false</LinksUpToDate>
  <CharactersWithSpaces>4245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2010-10-25T06:35:00Z</dcterms:created>
  <dc:creator>user</dc:creator>
  <cp:lastModifiedBy>xyyx</cp:lastModifiedBy>
  <cp:lastPrinted>2016-04-14T02:23:00Z</cp:lastPrinted>
  <dcterms:modified xsi:type="dcterms:W3CDTF">2024-08-19T06:15:53Z</dcterms:modified>
  <dc:title>工业品买卖合同</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4F8F0CE4C8714F9483F448A7B6036DA8_13</vt:lpwstr>
  </property>
</Properties>
</file>