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8796" w14:textId="77777777" w:rsidR="00FD750C" w:rsidRDefault="00FD750C">
      <w:pPr>
        <w:jc w:val="center"/>
        <w:rPr>
          <w:rFonts w:asciiTheme="minorEastAsia" w:hAnsiTheme="minorEastAsia"/>
          <w:b/>
          <w:color w:val="000000" w:themeColor="text1"/>
          <w:sz w:val="32"/>
          <w:szCs w:val="32"/>
        </w:rPr>
      </w:pPr>
    </w:p>
    <w:p w14:paraId="2D0266FA" w14:textId="77777777" w:rsidR="00FD750C" w:rsidRDefault="00FD750C">
      <w:pPr>
        <w:jc w:val="center"/>
        <w:rPr>
          <w:rFonts w:asciiTheme="minorEastAsia" w:hAnsiTheme="minorEastAsia"/>
          <w:b/>
          <w:color w:val="000000" w:themeColor="text1"/>
          <w:sz w:val="32"/>
          <w:szCs w:val="32"/>
        </w:rPr>
      </w:pPr>
    </w:p>
    <w:p w14:paraId="5035445C" w14:textId="77777777" w:rsidR="00FD750C" w:rsidRDefault="00FD750C">
      <w:pPr>
        <w:jc w:val="center"/>
        <w:rPr>
          <w:rFonts w:asciiTheme="minorEastAsia" w:hAnsiTheme="minorEastAsia"/>
          <w:b/>
          <w:color w:val="000000" w:themeColor="text1"/>
          <w:sz w:val="52"/>
          <w:szCs w:val="52"/>
        </w:rPr>
      </w:pPr>
    </w:p>
    <w:p w14:paraId="268C5876" w14:textId="77777777" w:rsidR="00FD750C" w:rsidRDefault="00000000">
      <w:pPr>
        <w:snapToGrid w:val="0"/>
        <w:jc w:val="center"/>
        <w:rPr>
          <w:rFonts w:asciiTheme="minorEastAsia" w:hAnsiTheme="minorEastAsia"/>
          <w:b/>
          <w:color w:val="000000" w:themeColor="text1"/>
          <w:sz w:val="40"/>
          <w:szCs w:val="40"/>
        </w:rPr>
      </w:pPr>
      <w:r>
        <w:rPr>
          <w:rFonts w:asciiTheme="minorEastAsia" w:hAnsiTheme="minorEastAsia" w:hint="eastAsia"/>
          <w:b/>
          <w:color w:val="000000" w:themeColor="text1"/>
          <w:sz w:val="40"/>
          <w:szCs w:val="40"/>
        </w:rPr>
        <w:t>北京市朝阳外国语学校（北苑校区）改扩建工程</w:t>
      </w:r>
    </w:p>
    <w:p w14:paraId="712A74F1" w14:textId="77777777" w:rsidR="00FD750C" w:rsidRDefault="00000000">
      <w:pPr>
        <w:snapToGrid w:val="0"/>
        <w:jc w:val="center"/>
        <w:rPr>
          <w:rFonts w:asciiTheme="minorEastAsia" w:hAnsiTheme="minorEastAsia"/>
          <w:b/>
          <w:color w:val="000000" w:themeColor="text1"/>
          <w:sz w:val="40"/>
          <w:szCs w:val="40"/>
        </w:rPr>
      </w:pPr>
      <w:r>
        <w:rPr>
          <w:rFonts w:asciiTheme="minorEastAsia" w:hAnsiTheme="minorEastAsia" w:hint="eastAsia"/>
          <w:b/>
          <w:color w:val="000000" w:themeColor="text1"/>
          <w:sz w:val="40"/>
          <w:szCs w:val="40"/>
        </w:rPr>
        <w:t>消防专业分包</w:t>
      </w:r>
    </w:p>
    <w:p w14:paraId="04D525BC" w14:textId="77777777" w:rsidR="00FD750C" w:rsidRDefault="00FD750C">
      <w:pPr>
        <w:snapToGrid w:val="0"/>
        <w:jc w:val="center"/>
        <w:rPr>
          <w:rFonts w:asciiTheme="minorEastAsia" w:hAnsiTheme="minorEastAsia"/>
          <w:b/>
          <w:color w:val="000000" w:themeColor="text1"/>
          <w:sz w:val="40"/>
          <w:szCs w:val="40"/>
        </w:rPr>
      </w:pPr>
    </w:p>
    <w:p w14:paraId="00154B3B" w14:textId="77777777" w:rsidR="00FD750C" w:rsidRDefault="00FD750C">
      <w:pPr>
        <w:snapToGrid w:val="0"/>
        <w:jc w:val="center"/>
        <w:rPr>
          <w:rFonts w:asciiTheme="minorEastAsia" w:hAnsiTheme="minorEastAsia"/>
          <w:b/>
          <w:color w:val="000000" w:themeColor="text1"/>
          <w:sz w:val="40"/>
          <w:szCs w:val="40"/>
        </w:rPr>
      </w:pPr>
    </w:p>
    <w:p w14:paraId="4BF3D72C" w14:textId="77777777" w:rsidR="00FD750C" w:rsidRDefault="00FD750C">
      <w:pPr>
        <w:snapToGrid w:val="0"/>
        <w:jc w:val="center"/>
        <w:rPr>
          <w:rFonts w:asciiTheme="minorEastAsia" w:hAnsiTheme="minorEastAsia"/>
          <w:b/>
          <w:color w:val="000000" w:themeColor="text1"/>
          <w:sz w:val="40"/>
          <w:szCs w:val="40"/>
        </w:rPr>
      </w:pPr>
    </w:p>
    <w:p w14:paraId="64928A6D" w14:textId="77777777" w:rsidR="00FD750C" w:rsidRDefault="00FD750C">
      <w:pPr>
        <w:snapToGrid w:val="0"/>
        <w:jc w:val="center"/>
        <w:rPr>
          <w:rFonts w:asciiTheme="minorEastAsia" w:hAnsiTheme="minorEastAsia"/>
          <w:b/>
          <w:color w:val="000000" w:themeColor="text1"/>
          <w:sz w:val="40"/>
          <w:szCs w:val="40"/>
        </w:rPr>
      </w:pPr>
    </w:p>
    <w:p w14:paraId="64D55E19" w14:textId="77777777" w:rsidR="00FD750C" w:rsidRDefault="00FD750C">
      <w:pPr>
        <w:snapToGrid w:val="0"/>
        <w:jc w:val="center"/>
        <w:rPr>
          <w:rFonts w:asciiTheme="minorEastAsia" w:hAnsiTheme="minorEastAsia"/>
          <w:b/>
          <w:color w:val="000000" w:themeColor="text1"/>
          <w:sz w:val="40"/>
          <w:szCs w:val="40"/>
        </w:rPr>
      </w:pPr>
    </w:p>
    <w:p w14:paraId="6887D180" w14:textId="77777777" w:rsidR="00FD750C" w:rsidRDefault="00FD750C">
      <w:pPr>
        <w:snapToGrid w:val="0"/>
        <w:jc w:val="center"/>
        <w:rPr>
          <w:rFonts w:asciiTheme="minorEastAsia" w:hAnsiTheme="minorEastAsia"/>
          <w:b/>
          <w:color w:val="000000" w:themeColor="text1"/>
          <w:sz w:val="40"/>
          <w:szCs w:val="40"/>
        </w:rPr>
      </w:pPr>
    </w:p>
    <w:p w14:paraId="3D7D1555" w14:textId="77777777" w:rsidR="00FD750C" w:rsidRDefault="00FD750C">
      <w:pPr>
        <w:snapToGrid w:val="0"/>
        <w:jc w:val="center"/>
        <w:rPr>
          <w:rFonts w:asciiTheme="minorEastAsia" w:hAnsiTheme="minorEastAsia"/>
          <w:b/>
          <w:color w:val="000000" w:themeColor="text1"/>
          <w:sz w:val="40"/>
          <w:szCs w:val="40"/>
        </w:rPr>
      </w:pPr>
    </w:p>
    <w:p w14:paraId="02A8450F" w14:textId="77777777" w:rsidR="00FD750C" w:rsidRDefault="00000000">
      <w:pPr>
        <w:snapToGrid w:val="0"/>
        <w:jc w:val="center"/>
        <w:rPr>
          <w:rFonts w:asciiTheme="minorEastAsia" w:hAnsiTheme="minorEastAsia"/>
          <w:b/>
          <w:color w:val="000000" w:themeColor="text1"/>
          <w:sz w:val="52"/>
          <w:szCs w:val="52"/>
        </w:rPr>
      </w:pPr>
      <w:r>
        <w:rPr>
          <w:rFonts w:asciiTheme="minorEastAsia" w:hAnsiTheme="minorEastAsia" w:hint="eastAsia"/>
          <w:b/>
          <w:color w:val="000000" w:themeColor="text1"/>
          <w:sz w:val="52"/>
          <w:szCs w:val="52"/>
        </w:rPr>
        <w:t>竞价文件</w:t>
      </w:r>
    </w:p>
    <w:p w14:paraId="0C6E0880" w14:textId="77777777" w:rsidR="00FD750C" w:rsidRDefault="00FD750C">
      <w:pPr>
        <w:jc w:val="center"/>
        <w:rPr>
          <w:rFonts w:asciiTheme="minorEastAsia" w:hAnsiTheme="minorEastAsia"/>
          <w:b/>
          <w:color w:val="000000" w:themeColor="text1"/>
          <w:sz w:val="32"/>
          <w:szCs w:val="32"/>
        </w:rPr>
      </w:pPr>
    </w:p>
    <w:p w14:paraId="7448C4E1" w14:textId="77777777" w:rsidR="00FD750C" w:rsidRDefault="00FD750C">
      <w:pPr>
        <w:jc w:val="center"/>
        <w:rPr>
          <w:rFonts w:asciiTheme="minorEastAsia" w:hAnsiTheme="minorEastAsia"/>
          <w:b/>
          <w:color w:val="000000" w:themeColor="text1"/>
          <w:sz w:val="32"/>
          <w:szCs w:val="32"/>
        </w:rPr>
      </w:pPr>
    </w:p>
    <w:p w14:paraId="26B5ED48" w14:textId="77777777" w:rsidR="00FD750C" w:rsidRDefault="00FD750C">
      <w:pPr>
        <w:jc w:val="center"/>
        <w:rPr>
          <w:rFonts w:asciiTheme="minorEastAsia" w:hAnsiTheme="minorEastAsia"/>
          <w:b/>
          <w:color w:val="000000" w:themeColor="text1"/>
          <w:sz w:val="32"/>
          <w:szCs w:val="32"/>
        </w:rPr>
      </w:pPr>
    </w:p>
    <w:p w14:paraId="2C5CAFF6" w14:textId="77777777" w:rsidR="00FD750C" w:rsidRDefault="00FD750C">
      <w:pPr>
        <w:jc w:val="center"/>
        <w:rPr>
          <w:rFonts w:asciiTheme="minorEastAsia" w:hAnsiTheme="minorEastAsia"/>
          <w:b/>
          <w:color w:val="000000" w:themeColor="text1"/>
          <w:sz w:val="32"/>
          <w:szCs w:val="32"/>
        </w:rPr>
      </w:pPr>
    </w:p>
    <w:p w14:paraId="7AD72ACF" w14:textId="77777777" w:rsidR="00FD750C" w:rsidRDefault="00FD750C">
      <w:pPr>
        <w:jc w:val="center"/>
        <w:rPr>
          <w:rFonts w:asciiTheme="minorEastAsia" w:hAnsiTheme="minorEastAsia"/>
          <w:b/>
          <w:color w:val="000000" w:themeColor="text1"/>
          <w:sz w:val="32"/>
          <w:szCs w:val="32"/>
        </w:rPr>
      </w:pPr>
    </w:p>
    <w:p w14:paraId="2B923B1D" w14:textId="77777777" w:rsidR="00FD750C" w:rsidRDefault="00FD750C">
      <w:pPr>
        <w:jc w:val="center"/>
        <w:rPr>
          <w:rFonts w:asciiTheme="minorEastAsia" w:hAnsiTheme="minorEastAsia"/>
          <w:b/>
          <w:color w:val="000000" w:themeColor="text1"/>
          <w:sz w:val="32"/>
          <w:szCs w:val="32"/>
        </w:rPr>
      </w:pPr>
    </w:p>
    <w:p w14:paraId="23F2A160" w14:textId="77777777" w:rsidR="00FD750C" w:rsidRDefault="00FD750C">
      <w:pPr>
        <w:jc w:val="center"/>
        <w:rPr>
          <w:rFonts w:asciiTheme="minorEastAsia" w:hAnsiTheme="minorEastAsia"/>
          <w:b/>
          <w:color w:val="000000" w:themeColor="text1"/>
          <w:sz w:val="32"/>
          <w:szCs w:val="32"/>
        </w:rPr>
      </w:pPr>
    </w:p>
    <w:p w14:paraId="2E25B18C" w14:textId="77777777" w:rsidR="00FD750C" w:rsidRDefault="00FD750C">
      <w:pPr>
        <w:jc w:val="center"/>
        <w:rPr>
          <w:rFonts w:asciiTheme="minorEastAsia" w:hAnsiTheme="minorEastAsia"/>
          <w:b/>
          <w:color w:val="000000" w:themeColor="text1"/>
          <w:sz w:val="32"/>
          <w:szCs w:val="32"/>
        </w:rPr>
      </w:pPr>
    </w:p>
    <w:p w14:paraId="7719213F" w14:textId="77777777" w:rsidR="00FD750C" w:rsidRDefault="00FD750C">
      <w:pPr>
        <w:jc w:val="center"/>
        <w:rPr>
          <w:rFonts w:asciiTheme="minorEastAsia" w:hAnsiTheme="minorEastAsia"/>
          <w:b/>
          <w:color w:val="000000" w:themeColor="text1"/>
          <w:sz w:val="32"/>
          <w:szCs w:val="32"/>
        </w:rPr>
      </w:pPr>
    </w:p>
    <w:p w14:paraId="1A1D627A" w14:textId="77777777" w:rsidR="00FD750C" w:rsidRDefault="00FD750C">
      <w:pPr>
        <w:jc w:val="center"/>
        <w:rPr>
          <w:rFonts w:asciiTheme="minorEastAsia" w:hAnsiTheme="minorEastAsia"/>
          <w:b/>
          <w:color w:val="000000" w:themeColor="text1"/>
          <w:sz w:val="32"/>
          <w:szCs w:val="32"/>
        </w:rPr>
      </w:pPr>
    </w:p>
    <w:p w14:paraId="7457AE12" w14:textId="77777777" w:rsidR="00FD750C" w:rsidRDefault="00FD750C">
      <w:pPr>
        <w:jc w:val="center"/>
        <w:rPr>
          <w:rFonts w:asciiTheme="minorEastAsia" w:hAnsiTheme="minorEastAsia"/>
          <w:b/>
          <w:color w:val="000000" w:themeColor="text1"/>
          <w:sz w:val="32"/>
          <w:szCs w:val="32"/>
        </w:rPr>
      </w:pPr>
    </w:p>
    <w:p w14:paraId="62BDDAE1" w14:textId="77777777" w:rsidR="00FD750C" w:rsidRDefault="00FD750C">
      <w:pPr>
        <w:jc w:val="center"/>
        <w:rPr>
          <w:rFonts w:asciiTheme="minorEastAsia" w:hAnsiTheme="minorEastAsia"/>
          <w:b/>
          <w:color w:val="000000" w:themeColor="text1"/>
          <w:sz w:val="32"/>
          <w:szCs w:val="32"/>
        </w:rPr>
      </w:pPr>
    </w:p>
    <w:p w14:paraId="2882CAC6" w14:textId="77777777" w:rsidR="00FD750C" w:rsidRDefault="00FD750C">
      <w:pPr>
        <w:jc w:val="center"/>
        <w:rPr>
          <w:rFonts w:asciiTheme="minorEastAsia" w:hAnsiTheme="minorEastAsia"/>
          <w:b/>
          <w:color w:val="000000" w:themeColor="text1"/>
          <w:sz w:val="32"/>
          <w:szCs w:val="32"/>
        </w:rPr>
      </w:pPr>
    </w:p>
    <w:p w14:paraId="3CA9CA06" w14:textId="77777777" w:rsidR="00FD750C" w:rsidRDefault="00FD750C">
      <w:pPr>
        <w:jc w:val="center"/>
        <w:rPr>
          <w:rFonts w:asciiTheme="minorEastAsia" w:hAnsiTheme="minorEastAsia"/>
          <w:b/>
          <w:color w:val="000000" w:themeColor="text1"/>
          <w:sz w:val="32"/>
          <w:szCs w:val="32"/>
        </w:rPr>
      </w:pPr>
    </w:p>
    <w:p w14:paraId="58B81594" w14:textId="77777777" w:rsidR="00FD750C" w:rsidRDefault="00FD750C">
      <w:pPr>
        <w:jc w:val="center"/>
        <w:rPr>
          <w:rFonts w:asciiTheme="minorEastAsia" w:hAnsiTheme="minorEastAsia"/>
          <w:b/>
          <w:color w:val="000000" w:themeColor="text1"/>
          <w:sz w:val="32"/>
          <w:szCs w:val="32"/>
        </w:rPr>
      </w:pPr>
    </w:p>
    <w:p w14:paraId="2920C0F5" w14:textId="77777777" w:rsidR="00FD750C" w:rsidRDefault="00FD750C">
      <w:pPr>
        <w:jc w:val="center"/>
        <w:rPr>
          <w:rFonts w:asciiTheme="minorEastAsia" w:hAnsiTheme="minorEastAsia"/>
          <w:b/>
          <w:color w:val="000000" w:themeColor="text1"/>
          <w:sz w:val="32"/>
          <w:szCs w:val="32"/>
        </w:rPr>
      </w:pPr>
    </w:p>
    <w:p w14:paraId="689749F3" w14:textId="77777777" w:rsidR="00FD750C" w:rsidRDefault="00FD750C">
      <w:pPr>
        <w:jc w:val="center"/>
        <w:rPr>
          <w:rFonts w:asciiTheme="minorEastAsia" w:hAnsiTheme="minorEastAsia"/>
          <w:b/>
          <w:color w:val="000000" w:themeColor="text1"/>
          <w:sz w:val="32"/>
          <w:szCs w:val="32"/>
        </w:rPr>
      </w:pPr>
    </w:p>
    <w:bookmarkStart w:id="0" w:name="_Toc528054603" w:displacedByCustomXml="next"/>
    <w:sdt>
      <w:sdtPr>
        <w:rPr>
          <w:rFonts w:asciiTheme="minorHAnsi" w:eastAsiaTheme="minorEastAsia" w:hAnsiTheme="minorHAnsi" w:cstheme="minorBidi"/>
          <w:b w:val="0"/>
          <w:bCs w:val="0"/>
          <w:color w:val="auto"/>
          <w:kern w:val="2"/>
          <w:sz w:val="21"/>
          <w:szCs w:val="22"/>
          <w:lang w:val="zh-CN"/>
        </w:rPr>
        <w:id w:val="426936655"/>
      </w:sdtPr>
      <w:sdtEndPr>
        <w:rPr>
          <w:sz w:val="24"/>
        </w:rPr>
      </w:sdtEndPr>
      <w:sdtContent>
        <w:p w14:paraId="0EFCCC0B" w14:textId="77777777" w:rsidR="00FD750C" w:rsidRDefault="00000000">
          <w:pPr>
            <w:pStyle w:val="TOC10"/>
            <w:jc w:val="center"/>
            <w:rPr>
              <w:sz w:val="48"/>
              <w:lang w:val="zh-CN"/>
            </w:rPr>
          </w:pPr>
          <w:r>
            <w:rPr>
              <w:sz w:val="48"/>
              <w:lang w:val="zh-CN"/>
            </w:rPr>
            <w:t>目</w:t>
          </w:r>
          <w:r>
            <w:rPr>
              <w:rFonts w:hint="eastAsia"/>
              <w:sz w:val="48"/>
              <w:lang w:val="zh-CN"/>
            </w:rPr>
            <w:t xml:space="preserve">  </w:t>
          </w:r>
          <w:r>
            <w:rPr>
              <w:sz w:val="48"/>
              <w:lang w:val="zh-CN"/>
            </w:rPr>
            <w:t>录</w:t>
          </w:r>
        </w:p>
        <w:p w14:paraId="132C7088" w14:textId="77777777" w:rsidR="00FD750C" w:rsidRDefault="00000000">
          <w:pPr>
            <w:pStyle w:val="TOC1"/>
            <w:rPr>
              <w:rFonts w:asciiTheme="minorHAnsi" w:eastAsiaTheme="minorEastAsia" w:hAnsiTheme="minorHAnsi" w:cstheme="minorBidi"/>
              <w:b w:val="0"/>
              <w:bCs w:val="0"/>
              <w:caps w:val="0"/>
              <w:color w:val="auto"/>
              <w:sz w:val="21"/>
              <w:szCs w:val="22"/>
            </w:rPr>
          </w:pPr>
          <w:r>
            <w:rPr>
              <w:sz w:val="32"/>
            </w:rPr>
            <w:fldChar w:fldCharType="begin"/>
          </w:r>
          <w:r>
            <w:rPr>
              <w:sz w:val="32"/>
            </w:rPr>
            <w:instrText xml:space="preserve"> TOC \o "1-3" \h \z \u </w:instrText>
          </w:r>
          <w:r>
            <w:rPr>
              <w:sz w:val="32"/>
            </w:rPr>
            <w:fldChar w:fldCharType="separate"/>
          </w:r>
          <w:hyperlink w:anchor="_Toc22658047" w:history="1">
            <w:r>
              <w:rPr>
                <w:rStyle w:val="afe"/>
                <w:rFonts w:hint="eastAsia"/>
              </w:rPr>
              <w:t>一、项目概况</w:t>
            </w:r>
            <w:r>
              <w:tab/>
            </w:r>
            <w:r>
              <w:fldChar w:fldCharType="begin"/>
            </w:r>
            <w:r>
              <w:instrText xml:space="preserve"> PAGEREF _Toc22658047 \h </w:instrText>
            </w:r>
            <w:r>
              <w:fldChar w:fldCharType="separate"/>
            </w:r>
            <w:r>
              <w:t>2</w:t>
            </w:r>
            <w:r>
              <w:fldChar w:fldCharType="end"/>
            </w:r>
          </w:hyperlink>
        </w:p>
        <w:p w14:paraId="2AE5BD2A" w14:textId="77777777" w:rsidR="00FD750C" w:rsidRDefault="00000000">
          <w:pPr>
            <w:pStyle w:val="TOC1"/>
            <w:rPr>
              <w:rFonts w:asciiTheme="minorHAnsi" w:eastAsiaTheme="minorEastAsia" w:hAnsiTheme="minorHAnsi" w:cstheme="minorBidi"/>
              <w:b w:val="0"/>
              <w:bCs w:val="0"/>
              <w:caps w:val="0"/>
              <w:color w:val="auto"/>
              <w:sz w:val="21"/>
              <w:szCs w:val="22"/>
            </w:rPr>
          </w:pPr>
          <w:hyperlink w:anchor="_Toc22658048" w:history="1">
            <w:r>
              <w:rPr>
                <w:rStyle w:val="afe"/>
                <w:rFonts w:hint="eastAsia"/>
              </w:rPr>
              <w:t>二、报价须知</w:t>
            </w:r>
            <w:r>
              <w:tab/>
            </w:r>
            <w:r>
              <w:fldChar w:fldCharType="begin"/>
            </w:r>
            <w:r>
              <w:instrText xml:space="preserve"> PAGEREF _Toc22658048 \h </w:instrText>
            </w:r>
            <w:r>
              <w:fldChar w:fldCharType="separate"/>
            </w:r>
            <w:r>
              <w:t>2</w:t>
            </w:r>
            <w:r>
              <w:fldChar w:fldCharType="end"/>
            </w:r>
          </w:hyperlink>
        </w:p>
        <w:p w14:paraId="4A96D118" w14:textId="77777777" w:rsidR="00FD750C" w:rsidRDefault="00000000">
          <w:pPr>
            <w:pStyle w:val="TOC1"/>
            <w:rPr>
              <w:rFonts w:asciiTheme="minorHAnsi" w:eastAsiaTheme="minorEastAsia" w:hAnsiTheme="minorHAnsi" w:cstheme="minorBidi"/>
              <w:b w:val="0"/>
              <w:bCs w:val="0"/>
              <w:caps w:val="0"/>
              <w:color w:val="auto"/>
              <w:sz w:val="21"/>
              <w:szCs w:val="22"/>
            </w:rPr>
          </w:pPr>
          <w:hyperlink w:anchor="_Toc22658049" w:history="1">
            <w:r>
              <w:rPr>
                <w:rStyle w:val="afe"/>
                <w:rFonts w:hint="eastAsia"/>
              </w:rPr>
              <w:t>三、付款方式</w:t>
            </w:r>
            <w:r>
              <w:tab/>
            </w:r>
            <w:r>
              <w:fldChar w:fldCharType="begin"/>
            </w:r>
            <w:r>
              <w:instrText xml:space="preserve"> PAGEREF _Toc22658049 \h </w:instrText>
            </w:r>
            <w:r>
              <w:fldChar w:fldCharType="separate"/>
            </w:r>
            <w:r>
              <w:t>3</w:t>
            </w:r>
            <w:r>
              <w:fldChar w:fldCharType="end"/>
            </w:r>
          </w:hyperlink>
        </w:p>
        <w:p w14:paraId="16E06195" w14:textId="77777777" w:rsidR="00FD750C" w:rsidRDefault="00000000">
          <w:pPr>
            <w:pStyle w:val="TOC1"/>
            <w:rPr>
              <w:rFonts w:asciiTheme="minorHAnsi" w:eastAsiaTheme="minorEastAsia" w:hAnsiTheme="minorHAnsi" w:cstheme="minorBidi"/>
              <w:b w:val="0"/>
              <w:bCs w:val="0"/>
              <w:caps w:val="0"/>
              <w:color w:val="auto"/>
              <w:sz w:val="21"/>
              <w:szCs w:val="22"/>
            </w:rPr>
          </w:pPr>
          <w:hyperlink w:anchor="_Toc22658050" w:history="1">
            <w:r>
              <w:rPr>
                <w:rStyle w:val="afe"/>
                <w:rFonts w:hint="eastAsia"/>
              </w:rPr>
              <w:t>四、竞价文件及样品报送要求</w:t>
            </w:r>
            <w:r>
              <w:tab/>
            </w:r>
            <w:r>
              <w:fldChar w:fldCharType="begin"/>
            </w:r>
            <w:r>
              <w:instrText xml:space="preserve"> PAGEREF _Toc22658050 \h </w:instrText>
            </w:r>
            <w:r>
              <w:fldChar w:fldCharType="separate"/>
            </w:r>
            <w:r>
              <w:t>3</w:t>
            </w:r>
            <w:r>
              <w:fldChar w:fldCharType="end"/>
            </w:r>
          </w:hyperlink>
        </w:p>
        <w:p w14:paraId="390C5F21" w14:textId="77777777" w:rsidR="00FD750C" w:rsidRDefault="00000000">
          <w:pPr>
            <w:pStyle w:val="TOC1"/>
            <w:rPr>
              <w:rFonts w:asciiTheme="minorHAnsi" w:eastAsiaTheme="minorEastAsia" w:hAnsiTheme="minorHAnsi" w:cstheme="minorBidi"/>
              <w:b w:val="0"/>
              <w:bCs w:val="0"/>
              <w:caps w:val="0"/>
              <w:color w:val="auto"/>
              <w:sz w:val="21"/>
              <w:szCs w:val="22"/>
            </w:rPr>
          </w:pPr>
          <w:hyperlink w:anchor="_Toc22658051" w:history="1">
            <w:r>
              <w:rPr>
                <w:rStyle w:val="afe"/>
                <w:rFonts w:hint="eastAsia"/>
              </w:rPr>
              <w:t>五、竞价文件提交</w:t>
            </w:r>
            <w:r>
              <w:tab/>
            </w:r>
            <w:r>
              <w:fldChar w:fldCharType="begin"/>
            </w:r>
            <w:r>
              <w:instrText xml:space="preserve"> PAGEREF _Toc22658051 \h </w:instrText>
            </w:r>
            <w:r>
              <w:fldChar w:fldCharType="separate"/>
            </w:r>
            <w:r>
              <w:t>4</w:t>
            </w:r>
            <w:r>
              <w:fldChar w:fldCharType="end"/>
            </w:r>
          </w:hyperlink>
        </w:p>
        <w:p w14:paraId="2AAA5233" w14:textId="77777777" w:rsidR="00FD750C" w:rsidRDefault="00000000">
          <w:pPr>
            <w:pStyle w:val="TOC1"/>
            <w:rPr>
              <w:rFonts w:asciiTheme="minorHAnsi" w:eastAsiaTheme="minorEastAsia" w:hAnsiTheme="minorHAnsi" w:cstheme="minorBidi"/>
              <w:b w:val="0"/>
              <w:bCs w:val="0"/>
              <w:caps w:val="0"/>
              <w:color w:val="auto"/>
              <w:sz w:val="21"/>
              <w:szCs w:val="22"/>
            </w:rPr>
          </w:pPr>
          <w:hyperlink w:anchor="_Toc22658052" w:history="1">
            <w:r>
              <w:rPr>
                <w:rStyle w:val="afe"/>
                <w:rFonts w:hint="eastAsia"/>
              </w:rPr>
              <w:t>六、竞价疑问、竞价文件递交截止时间</w:t>
            </w:r>
            <w:r>
              <w:tab/>
            </w:r>
            <w:r>
              <w:fldChar w:fldCharType="begin"/>
            </w:r>
            <w:r>
              <w:instrText xml:space="preserve"> PAGEREF _Toc22658052 \h </w:instrText>
            </w:r>
            <w:r>
              <w:fldChar w:fldCharType="separate"/>
            </w:r>
            <w:r>
              <w:t>5</w:t>
            </w:r>
            <w:r>
              <w:fldChar w:fldCharType="end"/>
            </w:r>
          </w:hyperlink>
        </w:p>
        <w:p w14:paraId="632046DE" w14:textId="77777777" w:rsidR="00FD750C" w:rsidRDefault="00000000">
          <w:pPr>
            <w:pStyle w:val="TOC1"/>
            <w:rPr>
              <w:rFonts w:asciiTheme="minorHAnsi" w:eastAsiaTheme="minorEastAsia" w:hAnsiTheme="minorHAnsi" w:cstheme="minorBidi"/>
              <w:b w:val="0"/>
              <w:bCs w:val="0"/>
              <w:caps w:val="0"/>
              <w:color w:val="auto"/>
              <w:sz w:val="21"/>
              <w:szCs w:val="22"/>
            </w:rPr>
          </w:pPr>
          <w:hyperlink w:anchor="_Toc22658053" w:history="1">
            <w:r>
              <w:rPr>
                <w:rStyle w:val="afe"/>
                <w:rFonts w:hint="eastAsia"/>
              </w:rPr>
              <w:t>七、工程量清单</w:t>
            </w:r>
            <w:r>
              <w:tab/>
            </w:r>
            <w:r>
              <w:fldChar w:fldCharType="begin"/>
            </w:r>
            <w:r>
              <w:instrText xml:space="preserve"> PAGEREF _Toc22658053 \h </w:instrText>
            </w:r>
            <w:r>
              <w:fldChar w:fldCharType="separate"/>
            </w:r>
            <w:r>
              <w:t>5</w:t>
            </w:r>
            <w:r>
              <w:fldChar w:fldCharType="end"/>
            </w:r>
          </w:hyperlink>
        </w:p>
        <w:p w14:paraId="684B9268" w14:textId="77777777" w:rsidR="00FD750C" w:rsidRDefault="00000000">
          <w:pPr>
            <w:pStyle w:val="TOC1"/>
            <w:rPr>
              <w:rFonts w:asciiTheme="minorHAnsi" w:eastAsiaTheme="minorEastAsia" w:hAnsiTheme="minorHAnsi" w:cstheme="minorBidi"/>
              <w:b w:val="0"/>
              <w:bCs w:val="0"/>
              <w:caps w:val="0"/>
              <w:color w:val="auto"/>
              <w:sz w:val="21"/>
              <w:szCs w:val="22"/>
            </w:rPr>
          </w:pPr>
          <w:hyperlink w:anchor="_Toc22658054" w:history="1">
            <w:r>
              <w:rPr>
                <w:rStyle w:val="afe"/>
                <w:rFonts w:hint="eastAsia"/>
              </w:rPr>
              <w:t>八、技术要求</w:t>
            </w:r>
            <w:r>
              <w:tab/>
            </w:r>
            <w:r>
              <w:fldChar w:fldCharType="begin"/>
            </w:r>
            <w:r>
              <w:instrText xml:space="preserve"> PAGEREF _Toc22658054 \h </w:instrText>
            </w:r>
            <w:r>
              <w:fldChar w:fldCharType="separate"/>
            </w:r>
            <w:r>
              <w:t>5</w:t>
            </w:r>
            <w:r>
              <w:fldChar w:fldCharType="end"/>
            </w:r>
          </w:hyperlink>
        </w:p>
        <w:p w14:paraId="363C7EDE" w14:textId="77777777" w:rsidR="00FD750C" w:rsidRDefault="00000000">
          <w:pPr>
            <w:snapToGrid w:val="0"/>
            <w:spacing w:line="360" w:lineRule="auto"/>
            <w:rPr>
              <w:sz w:val="24"/>
            </w:rPr>
          </w:pPr>
          <w:r>
            <w:rPr>
              <w:b/>
              <w:bCs/>
              <w:sz w:val="24"/>
              <w:lang w:val="zh-CN"/>
            </w:rPr>
            <w:fldChar w:fldCharType="end"/>
          </w:r>
        </w:p>
      </w:sdtContent>
    </w:sdt>
    <w:p w14:paraId="49DBD161" w14:textId="77777777" w:rsidR="00FD750C" w:rsidRDefault="00FD750C"/>
    <w:p w14:paraId="10FC6210" w14:textId="77777777" w:rsidR="00FD750C" w:rsidRDefault="00FD750C"/>
    <w:p w14:paraId="3D4AC1E6" w14:textId="77777777" w:rsidR="00FD750C" w:rsidRDefault="00FD750C"/>
    <w:p w14:paraId="77FD7655" w14:textId="77777777" w:rsidR="00FD750C" w:rsidRDefault="00FD750C"/>
    <w:p w14:paraId="51B19CA7" w14:textId="77777777" w:rsidR="00FD750C" w:rsidRDefault="00FD750C"/>
    <w:p w14:paraId="25D3A396" w14:textId="77777777" w:rsidR="00FD750C" w:rsidRDefault="00000000">
      <w:pPr>
        <w:widowControl/>
        <w:jc w:val="left"/>
        <w:rPr>
          <w:rFonts w:ascii="Times New Roman" w:eastAsia="华文中宋" w:hAnsi="Times New Roman" w:cs="Times New Roman"/>
          <w:b/>
          <w:bCs/>
          <w:color w:val="000000" w:themeColor="text1"/>
          <w:kern w:val="44"/>
          <w:sz w:val="28"/>
          <w:szCs w:val="44"/>
        </w:rPr>
      </w:pPr>
      <w:r>
        <w:rPr>
          <w:color w:val="000000" w:themeColor="text1"/>
          <w:sz w:val="28"/>
        </w:rPr>
        <w:br w:type="page"/>
      </w:r>
    </w:p>
    <w:p w14:paraId="43378111" w14:textId="77777777" w:rsidR="00FD750C" w:rsidRDefault="00000000">
      <w:pPr>
        <w:pStyle w:val="1"/>
        <w:numPr>
          <w:ilvl w:val="0"/>
          <w:numId w:val="0"/>
        </w:numPr>
        <w:snapToGrid w:val="0"/>
        <w:rPr>
          <w:color w:val="000000" w:themeColor="text1"/>
          <w:sz w:val="28"/>
        </w:rPr>
      </w:pPr>
      <w:bookmarkStart w:id="1" w:name="_Toc22658047"/>
      <w:r>
        <w:rPr>
          <w:rFonts w:hint="eastAsia"/>
          <w:color w:val="000000" w:themeColor="text1"/>
          <w:sz w:val="28"/>
        </w:rPr>
        <w:lastRenderedPageBreak/>
        <w:t>一、项目概况</w:t>
      </w:r>
      <w:bookmarkEnd w:id="0"/>
      <w:bookmarkEnd w:id="1"/>
    </w:p>
    <w:p w14:paraId="435F3F45" w14:textId="77777777" w:rsidR="00FD750C" w:rsidRDefault="00000000">
      <w:pPr>
        <w:snapToGrid w:val="0"/>
        <w:spacing w:line="360" w:lineRule="auto"/>
        <w:rPr>
          <w:rFonts w:asciiTheme="minorEastAsia" w:hAnsiTheme="minorEastAsia"/>
          <w:color w:val="000000" w:themeColor="text1"/>
          <w:sz w:val="24"/>
          <w:szCs w:val="28"/>
        </w:rPr>
      </w:pPr>
      <w:bookmarkStart w:id="2" w:name="_Toc528054604"/>
      <w:r>
        <w:rPr>
          <w:rFonts w:asciiTheme="minorEastAsia" w:hAnsiTheme="minorEastAsia" w:hint="eastAsia"/>
          <w:color w:val="000000" w:themeColor="text1"/>
          <w:sz w:val="24"/>
          <w:szCs w:val="28"/>
        </w:rPr>
        <w:t>1、项目介绍</w:t>
      </w:r>
    </w:p>
    <w:p w14:paraId="380B0898" w14:textId="77777777" w:rsidR="00FD750C" w:rsidRDefault="00000000">
      <w:pPr>
        <w:snapToGrid w:val="0"/>
        <w:spacing w:line="360" w:lineRule="auto"/>
        <w:ind w:firstLineChars="200" w:firstLine="480"/>
        <w:rPr>
          <w:rFonts w:asciiTheme="minorEastAsia" w:hAnsiTheme="minorEastAsia"/>
          <w:color w:val="000000" w:themeColor="text1"/>
          <w:sz w:val="24"/>
          <w:szCs w:val="28"/>
        </w:rPr>
      </w:pPr>
      <w:r>
        <w:rPr>
          <w:rFonts w:asciiTheme="minorEastAsia" w:hAnsiTheme="minorEastAsia" w:hint="eastAsia"/>
          <w:color w:val="000000" w:themeColor="text1"/>
          <w:sz w:val="24"/>
          <w:szCs w:val="28"/>
        </w:rPr>
        <w:t>北京市朝阳外国语学校（北苑校区）改扩建工程，位于北</w:t>
      </w:r>
      <w:proofErr w:type="gramStart"/>
      <w:r>
        <w:rPr>
          <w:rFonts w:asciiTheme="minorEastAsia" w:hAnsiTheme="minorEastAsia" w:hint="eastAsia"/>
          <w:color w:val="000000" w:themeColor="text1"/>
          <w:sz w:val="24"/>
          <w:szCs w:val="28"/>
        </w:rPr>
        <w:t>苑村临</w:t>
      </w:r>
      <w:proofErr w:type="gramEnd"/>
      <w:r>
        <w:rPr>
          <w:rFonts w:asciiTheme="minorEastAsia" w:hAnsiTheme="minorEastAsia" w:hint="eastAsia"/>
          <w:color w:val="000000" w:themeColor="text1"/>
          <w:sz w:val="24"/>
          <w:szCs w:val="28"/>
        </w:rPr>
        <w:t>2号，四至为：东至</w:t>
      </w:r>
      <w:proofErr w:type="gramStart"/>
      <w:r>
        <w:rPr>
          <w:rFonts w:asciiTheme="minorEastAsia" w:hAnsiTheme="minorEastAsia" w:hint="eastAsia"/>
          <w:color w:val="000000" w:themeColor="text1"/>
          <w:sz w:val="24"/>
          <w:szCs w:val="28"/>
        </w:rPr>
        <w:t>恒</w:t>
      </w:r>
      <w:proofErr w:type="gramEnd"/>
      <w:r>
        <w:rPr>
          <w:rFonts w:asciiTheme="minorEastAsia" w:hAnsiTheme="minorEastAsia" w:hint="eastAsia"/>
          <w:color w:val="000000" w:themeColor="text1"/>
          <w:sz w:val="24"/>
          <w:szCs w:val="28"/>
        </w:rPr>
        <w:t>大名都住宅区，西至代征绿地，</w:t>
      </w:r>
      <w:proofErr w:type="gramStart"/>
      <w:r>
        <w:rPr>
          <w:rFonts w:asciiTheme="minorEastAsia" w:hAnsiTheme="minorEastAsia" w:hint="eastAsia"/>
          <w:color w:val="000000" w:themeColor="text1"/>
          <w:sz w:val="24"/>
          <w:szCs w:val="28"/>
        </w:rPr>
        <w:t>南至恒大</w:t>
      </w:r>
      <w:proofErr w:type="gramEnd"/>
      <w:r>
        <w:rPr>
          <w:rFonts w:asciiTheme="minorEastAsia" w:hAnsiTheme="minorEastAsia" w:hint="eastAsia"/>
          <w:color w:val="000000" w:themeColor="text1"/>
          <w:sz w:val="24"/>
          <w:szCs w:val="28"/>
        </w:rPr>
        <w:t>书院住宅区，北至北苑中街，总建筑面积约20042.33m2。该项目正在进行一次结构工程施工。</w:t>
      </w:r>
    </w:p>
    <w:p w14:paraId="1A55707C" w14:textId="77777777" w:rsidR="00FD750C" w:rsidRDefault="00000000">
      <w:pPr>
        <w:snapToGrid w:val="0"/>
        <w:spacing w:line="360" w:lineRule="auto"/>
        <w:rPr>
          <w:rFonts w:asciiTheme="minorEastAsia" w:hAnsiTheme="minorEastAsia"/>
          <w:color w:val="000000" w:themeColor="text1"/>
          <w:sz w:val="24"/>
          <w:szCs w:val="28"/>
        </w:rPr>
      </w:pPr>
      <w:r>
        <w:rPr>
          <w:rFonts w:asciiTheme="minorEastAsia" w:hAnsiTheme="minorEastAsia" w:hint="eastAsia"/>
          <w:color w:val="000000" w:themeColor="text1"/>
          <w:sz w:val="24"/>
          <w:szCs w:val="28"/>
        </w:rPr>
        <w:t>2、施工范围</w:t>
      </w:r>
    </w:p>
    <w:p w14:paraId="5AC9008A" w14:textId="77777777" w:rsidR="00FD750C" w:rsidRDefault="00000000">
      <w:pPr>
        <w:snapToGrid w:val="0"/>
        <w:spacing w:line="360" w:lineRule="auto"/>
        <w:ind w:firstLineChars="200" w:firstLine="480"/>
        <w:rPr>
          <w:rFonts w:ascii="宋体" w:hAnsi="宋体"/>
          <w:sz w:val="24"/>
          <w:szCs w:val="24"/>
        </w:rPr>
      </w:pPr>
      <w:r>
        <w:rPr>
          <w:rFonts w:asciiTheme="minorEastAsia" w:hAnsiTheme="minorEastAsia" w:hint="eastAsia"/>
          <w:color w:val="000000" w:themeColor="text1"/>
          <w:sz w:val="24"/>
          <w:szCs w:val="28"/>
        </w:rPr>
        <w:t>北京市朝阳外国语学校（北苑校区）改扩建工程-</w:t>
      </w:r>
      <w:r>
        <w:rPr>
          <w:rFonts w:ascii="宋体" w:hAnsi="宋体" w:hint="eastAsia"/>
          <w:sz w:val="24"/>
        </w:rPr>
        <w:t>消防工程施工</w:t>
      </w:r>
      <w:r>
        <w:rPr>
          <w:rFonts w:ascii="宋体" w:hAnsi="宋体" w:hint="eastAsia"/>
          <w:bCs/>
          <w:sz w:val="24"/>
          <w:szCs w:val="24"/>
        </w:rPr>
        <w:t>包括:消防报警及联动系统、室内消火栓系统、自动喷水灭火系统、气体灭火系统、防火门监控系统、消防控制室设备、消防设备电源监控系统、室外消防系统、</w:t>
      </w:r>
      <w:r>
        <w:rPr>
          <w:rFonts w:ascii="宋体" w:hAnsi="宋体" w:hint="eastAsia"/>
          <w:sz w:val="24"/>
          <w:szCs w:val="24"/>
        </w:rPr>
        <w:t>成品保护、运行调试、前期消防报验、材料检验、消防水电检测、消防验收、保修、竣工图编制等全部内容。</w:t>
      </w:r>
    </w:p>
    <w:p w14:paraId="6C269083" w14:textId="77777777" w:rsidR="00FD750C" w:rsidRDefault="00000000">
      <w:pPr>
        <w:snapToGrid w:val="0"/>
        <w:spacing w:line="360" w:lineRule="auto"/>
        <w:rPr>
          <w:rFonts w:asciiTheme="minorEastAsia" w:hAnsiTheme="minorEastAsia"/>
          <w:color w:val="000000" w:themeColor="text1"/>
          <w:sz w:val="24"/>
          <w:szCs w:val="28"/>
        </w:rPr>
      </w:pPr>
      <w:r>
        <w:rPr>
          <w:rFonts w:asciiTheme="minorEastAsia" w:hAnsiTheme="minorEastAsia" w:hint="eastAsia"/>
          <w:color w:val="000000" w:themeColor="text1"/>
          <w:sz w:val="24"/>
          <w:szCs w:val="28"/>
        </w:rPr>
        <w:t>3、质保期及起算日期：</w:t>
      </w:r>
      <w:r>
        <w:rPr>
          <w:rFonts w:asciiTheme="minorEastAsia" w:hAnsiTheme="minorEastAsia" w:hint="eastAsia"/>
          <w:sz w:val="24"/>
          <w:szCs w:val="28"/>
        </w:rPr>
        <w:t>室内外工程质量保修期限不得低于5年,自</w:t>
      </w:r>
      <w:r>
        <w:rPr>
          <w:rFonts w:asciiTheme="minorEastAsia" w:hAnsiTheme="minorEastAsia"/>
          <w:sz w:val="24"/>
          <w:szCs w:val="28"/>
        </w:rPr>
        <w:t>取得竣工验收备案表之日起</w:t>
      </w:r>
      <w:r>
        <w:rPr>
          <w:rFonts w:asciiTheme="minorEastAsia" w:hAnsiTheme="minorEastAsia" w:hint="eastAsia"/>
          <w:sz w:val="24"/>
          <w:szCs w:val="28"/>
        </w:rPr>
        <w:t>计</w:t>
      </w:r>
      <w:r>
        <w:rPr>
          <w:rFonts w:asciiTheme="minorEastAsia" w:hAnsiTheme="minorEastAsia"/>
          <w:sz w:val="24"/>
          <w:szCs w:val="28"/>
        </w:rPr>
        <w:t>算</w:t>
      </w:r>
      <w:r>
        <w:rPr>
          <w:rFonts w:asciiTheme="minorEastAsia" w:hAnsiTheme="minorEastAsia" w:hint="eastAsia"/>
          <w:sz w:val="24"/>
          <w:szCs w:val="28"/>
        </w:rPr>
        <w:t>。</w:t>
      </w:r>
    </w:p>
    <w:p w14:paraId="1E82DE63" w14:textId="77777777" w:rsidR="00FD750C" w:rsidRDefault="00000000">
      <w:pPr>
        <w:snapToGrid w:val="0"/>
        <w:spacing w:line="360" w:lineRule="auto"/>
        <w:rPr>
          <w:rFonts w:asciiTheme="minorEastAsia" w:hAnsiTheme="minorEastAsia"/>
          <w:color w:val="000000" w:themeColor="text1"/>
          <w:sz w:val="24"/>
          <w:szCs w:val="28"/>
        </w:rPr>
      </w:pPr>
      <w:r>
        <w:rPr>
          <w:rFonts w:asciiTheme="minorEastAsia" w:hAnsiTheme="minorEastAsia" w:hint="eastAsia"/>
          <w:color w:val="000000" w:themeColor="text1"/>
          <w:sz w:val="24"/>
          <w:szCs w:val="28"/>
        </w:rPr>
        <w:t>4、工期计划</w:t>
      </w:r>
    </w:p>
    <w:p w14:paraId="1D9A4BEA" w14:textId="77777777" w:rsidR="00FD750C" w:rsidRDefault="00000000">
      <w:pPr>
        <w:snapToGrid w:val="0"/>
        <w:spacing w:line="360" w:lineRule="auto"/>
        <w:ind w:firstLineChars="100" w:firstLine="240"/>
        <w:rPr>
          <w:rFonts w:asciiTheme="minorEastAsia" w:hAnsiTheme="minorEastAsia" w:cstheme="minorEastAsia"/>
          <w:color w:val="FF0000"/>
          <w:szCs w:val="28"/>
        </w:rPr>
      </w:pPr>
      <w:r>
        <w:rPr>
          <w:rFonts w:asciiTheme="minorEastAsia" w:hAnsiTheme="minorEastAsia" w:hint="eastAsia"/>
          <w:sz w:val="24"/>
          <w:szCs w:val="28"/>
        </w:rPr>
        <w:t>计划于20</w:t>
      </w:r>
      <w:r>
        <w:rPr>
          <w:rFonts w:asciiTheme="minorEastAsia" w:hAnsiTheme="minorEastAsia"/>
          <w:sz w:val="24"/>
          <w:szCs w:val="28"/>
        </w:rPr>
        <w:t>2</w:t>
      </w:r>
      <w:r>
        <w:rPr>
          <w:rFonts w:asciiTheme="minorEastAsia" w:hAnsiTheme="minorEastAsia" w:hint="eastAsia"/>
          <w:sz w:val="24"/>
          <w:szCs w:val="28"/>
        </w:rPr>
        <w:t>4年5月10日要求消防</w:t>
      </w:r>
      <w:r>
        <w:rPr>
          <w:rFonts w:asciiTheme="minorEastAsia" w:hAnsiTheme="minorEastAsia"/>
          <w:sz w:val="24"/>
          <w:szCs w:val="28"/>
        </w:rPr>
        <w:t>专业分包</w:t>
      </w:r>
      <w:r>
        <w:rPr>
          <w:rFonts w:asciiTheme="minorEastAsia" w:hAnsiTheme="minorEastAsia" w:hint="eastAsia"/>
          <w:color w:val="000000" w:themeColor="text1"/>
          <w:sz w:val="24"/>
          <w:szCs w:val="28"/>
        </w:rPr>
        <w:t>单位进场,计划</w:t>
      </w:r>
      <w:r>
        <w:rPr>
          <w:rFonts w:asciiTheme="minorEastAsia" w:hAnsiTheme="minorEastAsia"/>
          <w:color w:val="000000" w:themeColor="text1"/>
          <w:sz w:val="24"/>
          <w:szCs w:val="28"/>
        </w:rPr>
        <w:t>竣工日期：</w:t>
      </w:r>
      <w:r>
        <w:rPr>
          <w:rFonts w:asciiTheme="minorEastAsia" w:hAnsiTheme="minorEastAsia" w:hint="eastAsia"/>
          <w:color w:val="000000" w:themeColor="text1"/>
          <w:sz w:val="24"/>
          <w:szCs w:val="28"/>
        </w:rPr>
        <w:t>2024年10月15日</w:t>
      </w:r>
      <w:r>
        <w:rPr>
          <w:rFonts w:asciiTheme="minorEastAsia" w:hAnsiTheme="minorEastAsia"/>
          <w:color w:val="000000" w:themeColor="text1"/>
          <w:sz w:val="24"/>
          <w:szCs w:val="28"/>
        </w:rPr>
        <w:t>，工期</w:t>
      </w:r>
      <w:r>
        <w:rPr>
          <w:rFonts w:asciiTheme="minorEastAsia" w:hAnsiTheme="minorEastAsia" w:hint="eastAsia"/>
          <w:color w:val="000000" w:themeColor="text1"/>
          <w:sz w:val="24"/>
          <w:szCs w:val="28"/>
        </w:rPr>
        <w:t>125 日历天。</w:t>
      </w:r>
    </w:p>
    <w:p w14:paraId="435F2294" w14:textId="77777777" w:rsidR="00FD750C" w:rsidRDefault="00000000">
      <w:pPr>
        <w:snapToGrid w:val="0"/>
        <w:spacing w:line="360" w:lineRule="auto"/>
        <w:ind w:firstLineChars="177" w:firstLine="425"/>
        <w:rPr>
          <w:rFonts w:asciiTheme="minorEastAsia" w:hAnsiTheme="minorEastAsia"/>
          <w:color w:val="000000" w:themeColor="text1"/>
          <w:sz w:val="24"/>
          <w:szCs w:val="28"/>
        </w:rPr>
      </w:pPr>
      <w:r>
        <w:rPr>
          <w:rFonts w:asciiTheme="minorEastAsia" w:hAnsiTheme="minorEastAsia" w:hint="eastAsia"/>
          <w:color w:val="000000" w:themeColor="text1"/>
          <w:sz w:val="24"/>
          <w:szCs w:val="28"/>
        </w:rPr>
        <w:t>总承包单位为：北京城建远东建设投资集团有限公司</w:t>
      </w:r>
    </w:p>
    <w:p w14:paraId="33BE680D" w14:textId="77777777" w:rsidR="00FD750C" w:rsidRDefault="00000000">
      <w:pPr>
        <w:pStyle w:val="1"/>
        <w:numPr>
          <w:ilvl w:val="0"/>
          <w:numId w:val="0"/>
        </w:numPr>
        <w:snapToGrid w:val="0"/>
        <w:rPr>
          <w:color w:val="000000" w:themeColor="text1"/>
          <w:sz w:val="28"/>
        </w:rPr>
      </w:pPr>
      <w:bookmarkStart w:id="3" w:name="_Toc22658048"/>
      <w:r>
        <w:rPr>
          <w:rFonts w:hint="eastAsia"/>
          <w:color w:val="000000" w:themeColor="text1"/>
          <w:sz w:val="28"/>
        </w:rPr>
        <w:t>二、报价须知</w:t>
      </w:r>
      <w:bookmarkEnd w:id="2"/>
      <w:bookmarkEnd w:id="3"/>
    </w:p>
    <w:p w14:paraId="2AAA7DDC" w14:textId="77777777" w:rsidR="00FD750C" w:rsidRDefault="00000000">
      <w:pPr>
        <w:spacing w:line="360" w:lineRule="auto"/>
        <w:rPr>
          <w:rFonts w:asciiTheme="minorEastAsia" w:hAnsiTheme="minorEastAsia" w:cs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cstheme="minorEastAsia" w:hint="eastAsia"/>
          <w:color w:val="000000" w:themeColor="text1"/>
          <w:sz w:val="24"/>
          <w:szCs w:val="24"/>
        </w:rPr>
        <w:t>合同形式</w:t>
      </w:r>
      <w:r>
        <w:rPr>
          <w:rFonts w:asciiTheme="minorEastAsia" w:hAnsiTheme="minorEastAsia" w:cstheme="minorEastAsia" w:hint="eastAsia"/>
          <w:sz w:val="24"/>
          <w:szCs w:val="24"/>
        </w:rPr>
        <w:t>：</w:t>
      </w:r>
      <w:r>
        <w:rPr>
          <w:rFonts w:asciiTheme="minorEastAsia" w:hAnsiTheme="minorEastAsia" w:cstheme="minorEastAsia" w:hint="eastAsia"/>
          <w:color w:val="000000" w:themeColor="text1"/>
          <w:sz w:val="24"/>
          <w:szCs w:val="24"/>
        </w:rPr>
        <w:t>综合</w:t>
      </w:r>
      <w:r>
        <w:rPr>
          <w:rFonts w:asciiTheme="minorEastAsia" w:hAnsiTheme="minorEastAsia" w:cstheme="minorEastAsia"/>
          <w:color w:val="000000" w:themeColor="text1"/>
          <w:sz w:val="24"/>
          <w:szCs w:val="24"/>
        </w:rPr>
        <w:t>单价</w:t>
      </w:r>
      <w:r>
        <w:rPr>
          <w:rFonts w:asciiTheme="minorEastAsia" w:hAnsiTheme="minorEastAsia" w:cstheme="minorEastAsia" w:hint="eastAsia"/>
          <w:color w:val="000000" w:themeColor="text1"/>
          <w:sz w:val="24"/>
          <w:szCs w:val="24"/>
        </w:rPr>
        <w:t>合同；综合单价应包含完成工程量清单中每个规定计量单位项目所需的人工费、主材费、机械费、辅材费及相应的措施费、工程水电费、赶工费、检验试验费、垃圾清运费、管理费、</w:t>
      </w:r>
      <w:proofErr w:type="gramStart"/>
      <w:r>
        <w:rPr>
          <w:rFonts w:asciiTheme="minorEastAsia" w:hAnsiTheme="minorEastAsia" w:cstheme="minorEastAsia" w:hint="eastAsia"/>
          <w:color w:val="000000" w:themeColor="text1"/>
          <w:sz w:val="24"/>
          <w:szCs w:val="24"/>
        </w:rPr>
        <w:t>规</w:t>
      </w:r>
      <w:proofErr w:type="gramEnd"/>
      <w:r>
        <w:rPr>
          <w:rFonts w:asciiTheme="minorEastAsia" w:hAnsiTheme="minorEastAsia" w:cstheme="minorEastAsia" w:hint="eastAsia"/>
          <w:color w:val="000000" w:themeColor="text1"/>
          <w:sz w:val="24"/>
          <w:szCs w:val="24"/>
        </w:rPr>
        <w:t>费</w:t>
      </w:r>
      <w:r>
        <w:rPr>
          <w:rFonts w:asciiTheme="minorEastAsia" w:hAnsiTheme="minorEastAsia" w:cstheme="minorEastAsia"/>
          <w:color w:val="000000" w:themeColor="text1"/>
          <w:sz w:val="24"/>
          <w:szCs w:val="24"/>
        </w:rPr>
        <w:t>、</w:t>
      </w:r>
      <w:r>
        <w:rPr>
          <w:rFonts w:asciiTheme="minorEastAsia" w:hAnsiTheme="minorEastAsia" w:cstheme="minorEastAsia" w:hint="eastAsia"/>
          <w:color w:val="000000" w:themeColor="text1"/>
          <w:sz w:val="24"/>
          <w:szCs w:val="24"/>
        </w:rPr>
        <w:t>利润、风险与税金，并涵盖竞价</w:t>
      </w:r>
      <w:r>
        <w:rPr>
          <w:rFonts w:asciiTheme="minorEastAsia" w:hAnsiTheme="minorEastAsia" w:cstheme="minorEastAsia"/>
          <w:color w:val="000000" w:themeColor="text1"/>
          <w:sz w:val="24"/>
          <w:szCs w:val="24"/>
        </w:rPr>
        <w:t>文件约束的</w:t>
      </w:r>
      <w:r>
        <w:rPr>
          <w:rFonts w:asciiTheme="minorEastAsia" w:hAnsiTheme="minorEastAsia" w:cstheme="minorEastAsia" w:hint="eastAsia"/>
          <w:color w:val="000000" w:themeColor="text1"/>
          <w:sz w:val="24"/>
          <w:szCs w:val="24"/>
        </w:rPr>
        <w:t>施工损耗（</w:t>
      </w:r>
      <w:r>
        <w:rPr>
          <w:rFonts w:asciiTheme="minorEastAsia" w:hAnsiTheme="minorEastAsia" w:cstheme="minorEastAsia"/>
          <w:color w:val="000000" w:themeColor="text1"/>
          <w:sz w:val="24"/>
          <w:szCs w:val="24"/>
        </w:rPr>
        <w:t>一切损耗均在单价中体现</w:t>
      </w:r>
      <w:r>
        <w:rPr>
          <w:rFonts w:asciiTheme="minorEastAsia" w:hAnsiTheme="minorEastAsia" w:cstheme="minorEastAsia" w:hint="eastAsia"/>
          <w:color w:val="000000" w:themeColor="text1"/>
          <w:sz w:val="24"/>
          <w:szCs w:val="24"/>
        </w:rPr>
        <w:t>）、包装、运输、保险、存储等一切费用及工资、材料价及机械费之任何市场差价及包含一定范围风险因素的价格。同时上述单价已经包含了投标人对现场情况和施工准备条件、技术要求标准等的充分理解并且包工、包料、包质量、包安全、</w:t>
      </w:r>
      <w:proofErr w:type="gramStart"/>
      <w:r>
        <w:rPr>
          <w:rFonts w:asciiTheme="minorEastAsia" w:hAnsiTheme="minorEastAsia" w:cstheme="minorEastAsia" w:hint="eastAsia"/>
          <w:color w:val="000000" w:themeColor="text1"/>
          <w:sz w:val="24"/>
          <w:szCs w:val="24"/>
        </w:rPr>
        <w:t>包施工</w:t>
      </w:r>
      <w:proofErr w:type="gramEnd"/>
      <w:r>
        <w:rPr>
          <w:rFonts w:asciiTheme="minorEastAsia" w:hAnsiTheme="minorEastAsia" w:cstheme="minorEastAsia" w:hint="eastAsia"/>
          <w:color w:val="000000" w:themeColor="text1"/>
          <w:sz w:val="24"/>
          <w:szCs w:val="24"/>
        </w:rPr>
        <w:t>机械、</w:t>
      </w:r>
      <w:proofErr w:type="gramStart"/>
      <w:r>
        <w:rPr>
          <w:rFonts w:asciiTheme="minorEastAsia" w:hAnsiTheme="minorEastAsia" w:cstheme="minorEastAsia" w:hint="eastAsia"/>
          <w:color w:val="000000" w:themeColor="text1"/>
          <w:sz w:val="24"/>
          <w:szCs w:val="24"/>
        </w:rPr>
        <w:t>包施工</w:t>
      </w:r>
      <w:proofErr w:type="gramEnd"/>
      <w:r>
        <w:rPr>
          <w:rFonts w:asciiTheme="minorEastAsia" w:hAnsiTheme="minorEastAsia" w:cstheme="minorEastAsia" w:hint="eastAsia"/>
          <w:color w:val="000000" w:themeColor="text1"/>
          <w:sz w:val="24"/>
          <w:szCs w:val="24"/>
        </w:rPr>
        <w:t>措施、包工期、包检测、包税费、包文明施工、包竣工验收合格和工程保修等，</w:t>
      </w:r>
      <w:r>
        <w:rPr>
          <w:rFonts w:ascii="宋体" w:hint="eastAsia"/>
          <w:color w:val="000000"/>
          <w:kern w:val="0"/>
          <w:sz w:val="24"/>
          <w:szCs w:val="24"/>
        </w:rPr>
        <w:t>直至完成工程竣工备案后，设备被交</w:t>
      </w:r>
      <w:r>
        <w:rPr>
          <w:rFonts w:hint="eastAsia"/>
          <w:color w:val="000000"/>
          <w:sz w:val="24"/>
          <w:szCs w:val="24"/>
        </w:rPr>
        <w:t>给指定管理单位之前</w:t>
      </w:r>
      <w:r>
        <w:rPr>
          <w:rFonts w:ascii="宋体" w:hint="eastAsia"/>
          <w:color w:val="000000"/>
          <w:kern w:val="0"/>
          <w:sz w:val="24"/>
          <w:szCs w:val="24"/>
        </w:rPr>
        <w:t>的全部费用（</w:t>
      </w:r>
      <w:r>
        <w:rPr>
          <w:rFonts w:ascii="宋体" w:hint="eastAsia"/>
          <w:b/>
          <w:color w:val="000000"/>
          <w:kern w:val="0"/>
          <w:sz w:val="24"/>
          <w:szCs w:val="24"/>
        </w:rPr>
        <w:t>包含满足竣工备案及各种消防报审、整改、工程、各种检测（</w:t>
      </w:r>
      <w:proofErr w:type="gramStart"/>
      <w:r>
        <w:rPr>
          <w:rFonts w:ascii="宋体" w:hint="eastAsia"/>
          <w:b/>
          <w:color w:val="000000"/>
          <w:kern w:val="0"/>
          <w:sz w:val="24"/>
          <w:szCs w:val="24"/>
        </w:rPr>
        <w:t>消检电</w:t>
      </w:r>
      <w:proofErr w:type="gramEnd"/>
      <w:r>
        <w:rPr>
          <w:rFonts w:ascii="宋体" w:hint="eastAsia"/>
          <w:b/>
          <w:color w:val="000000"/>
          <w:kern w:val="0"/>
          <w:sz w:val="24"/>
          <w:szCs w:val="24"/>
        </w:rPr>
        <w:t>检、水检等）及验收合格等</w:t>
      </w:r>
      <w:r>
        <w:rPr>
          <w:rFonts w:ascii="宋体" w:hint="eastAsia"/>
          <w:b/>
          <w:color w:val="000000"/>
          <w:kern w:val="0"/>
          <w:sz w:val="24"/>
          <w:szCs w:val="24"/>
        </w:rPr>
        <w:lastRenderedPageBreak/>
        <w:t>全部费用</w:t>
      </w:r>
      <w:r>
        <w:rPr>
          <w:rFonts w:ascii="宋体" w:hint="eastAsia"/>
          <w:color w:val="000000"/>
          <w:kern w:val="0"/>
          <w:sz w:val="24"/>
          <w:szCs w:val="24"/>
        </w:rPr>
        <w:t>）</w:t>
      </w:r>
      <w:r>
        <w:rPr>
          <w:rFonts w:asciiTheme="minorEastAsia" w:hAnsiTheme="minorEastAsia" w:cstheme="minorEastAsia" w:hint="eastAsia"/>
          <w:color w:val="000000" w:themeColor="text1"/>
          <w:sz w:val="24"/>
          <w:szCs w:val="24"/>
        </w:rPr>
        <w:t>。综合单价在合同期内须维持不变并作为变更及结算的依据。</w:t>
      </w:r>
      <w:r>
        <w:rPr>
          <w:rFonts w:asciiTheme="minorEastAsia" w:hAnsiTheme="minorEastAsia" w:cstheme="minorEastAsia"/>
          <w:color w:val="000000" w:themeColor="text1"/>
          <w:sz w:val="24"/>
          <w:szCs w:val="24"/>
        </w:rPr>
        <w:t xml:space="preserve"> </w:t>
      </w:r>
    </w:p>
    <w:p w14:paraId="69AB312B" w14:textId="77777777" w:rsidR="00FD750C" w:rsidRDefault="00000000">
      <w:pPr>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投标人需综合考虑上述规范对应的工程量计算原则及计价原则，后期若投标人以上述计量计价原则之外的原因主张调整合同价款的，招标人将予以拒绝。</w:t>
      </w:r>
    </w:p>
    <w:p w14:paraId="678A2D10" w14:textId="77777777" w:rsidR="00FD750C" w:rsidRDefault="00000000">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2、本工程计税方式：增值税税率9%，报价时</w:t>
      </w:r>
      <w:r>
        <w:rPr>
          <w:rFonts w:asciiTheme="minorEastAsia" w:hAnsiTheme="minorEastAsia" w:cstheme="minorEastAsia"/>
          <w:color w:val="000000" w:themeColor="text1"/>
          <w:sz w:val="24"/>
          <w:szCs w:val="24"/>
        </w:rPr>
        <w:t>需分别体现</w:t>
      </w:r>
      <w:r>
        <w:rPr>
          <w:rFonts w:asciiTheme="minorEastAsia" w:hAnsiTheme="minorEastAsia" w:cstheme="minorEastAsia" w:hint="eastAsia"/>
          <w:color w:val="000000" w:themeColor="text1"/>
          <w:sz w:val="24"/>
          <w:szCs w:val="24"/>
        </w:rPr>
        <w:t>除</w:t>
      </w:r>
      <w:proofErr w:type="gramStart"/>
      <w:r>
        <w:rPr>
          <w:rFonts w:asciiTheme="minorEastAsia" w:hAnsiTheme="minorEastAsia" w:cstheme="minorEastAsia" w:hint="eastAsia"/>
          <w:color w:val="000000" w:themeColor="text1"/>
          <w:sz w:val="24"/>
          <w:szCs w:val="24"/>
        </w:rPr>
        <w:t>税</w:t>
      </w:r>
      <w:r>
        <w:rPr>
          <w:rFonts w:asciiTheme="minorEastAsia" w:hAnsiTheme="minorEastAsia" w:cstheme="minorEastAsia"/>
          <w:color w:val="000000" w:themeColor="text1"/>
          <w:sz w:val="24"/>
          <w:szCs w:val="24"/>
        </w:rPr>
        <w:t>价格</w:t>
      </w:r>
      <w:proofErr w:type="gramEnd"/>
      <w:r>
        <w:rPr>
          <w:rFonts w:asciiTheme="minorEastAsia" w:hAnsiTheme="minorEastAsia" w:cstheme="minorEastAsia"/>
          <w:color w:val="000000" w:themeColor="text1"/>
          <w:sz w:val="24"/>
          <w:szCs w:val="24"/>
        </w:rPr>
        <w:t>和税金，</w:t>
      </w:r>
      <w:r>
        <w:rPr>
          <w:rFonts w:asciiTheme="minorEastAsia" w:hAnsiTheme="minorEastAsia" w:hint="eastAsia"/>
          <w:sz w:val="24"/>
          <w:szCs w:val="24"/>
        </w:rPr>
        <w:t>如</w:t>
      </w:r>
      <w:proofErr w:type="gramStart"/>
      <w:r>
        <w:rPr>
          <w:rFonts w:asciiTheme="minorEastAsia" w:hAnsiTheme="minorEastAsia" w:hint="eastAsia"/>
          <w:sz w:val="24"/>
          <w:szCs w:val="24"/>
        </w:rPr>
        <w:t>遇政策</w:t>
      </w:r>
      <w:proofErr w:type="gramEnd"/>
      <w:r>
        <w:rPr>
          <w:rFonts w:asciiTheme="minorEastAsia" w:hAnsiTheme="minorEastAsia" w:hint="eastAsia"/>
          <w:sz w:val="24"/>
          <w:szCs w:val="24"/>
        </w:rPr>
        <w:t>原因发生税率调整，需按规定做出相应的调整税率。</w:t>
      </w:r>
    </w:p>
    <w:p w14:paraId="3AEFB4FA" w14:textId="77777777" w:rsidR="00FD750C" w:rsidRDefault="00000000">
      <w:pPr>
        <w:spacing w:line="360" w:lineRule="auto"/>
        <w:rPr>
          <w:rFonts w:asciiTheme="minorEastAsia" w:hAnsiTheme="minorEastAsia" w:cstheme="minorEastAsia"/>
          <w:color w:val="FF0000"/>
          <w:sz w:val="24"/>
          <w:szCs w:val="24"/>
        </w:rPr>
      </w:pPr>
      <w:r>
        <w:rPr>
          <w:rFonts w:asciiTheme="minorEastAsia" w:hAnsiTheme="minorEastAsia" w:cstheme="minorEastAsia" w:hint="eastAsia"/>
          <w:color w:val="000000" w:themeColor="text1"/>
          <w:sz w:val="24"/>
          <w:szCs w:val="24"/>
        </w:rPr>
        <w:t>3、工程水电费包含在综合单价中，结算时不得另行增加</w:t>
      </w:r>
      <w:r>
        <w:rPr>
          <w:rFonts w:asciiTheme="minorEastAsia" w:hAnsiTheme="minorEastAsia" w:cstheme="minorEastAsia"/>
          <w:color w:val="000000" w:themeColor="text1"/>
          <w:sz w:val="24"/>
          <w:szCs w:val="24"/>
        </w:rPr>
        <w:t>；</w:t>
      </w:r>
      <w:r>
        <w:rPr>
          <w:rFonts w:asciiTheme="minorEastAsia" w:hAnsiTheme="minorEastAsia" w:cstheme="minorEastAsia" w:hint="eastAsia"/>
          <w:color w:val="000000" w:themeColor="text1"/>
          <w:sz w:val="24"/>
          <w:szCs w:val="24"/>
        </w:rPr>
        <w:t>总包服务费不需要另行计取；</w:t>
      </w:r>
      <w:r>
        <w:rPr>
          <w:rFonts w:asciiTheme="minorEastAsia" w:hAnsiTheme="minorEastAsia" w:cstheme="minorEastAsia"/>
          <w:color w:val="FF0000"/>
          <w:sz w:val="24"/>
          <w:szCs w:val="24"/>
        </w:rPr>
        <w:t xml:space="preserve"> </w:t>
      </w:r>
    </w:p>
    <w:p w14:paraId="18FE9F75" w14:textId="77777777" w:rsidR="00FD750C"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color w:val="000000" w:themeColor="text1"/>
          <w:sz w:val="24"/>
          <w:szCs w:val="24"/>
        </w:rPr>
        <w:t>4、</w:t>
      </w:r>
      <w:r>
        <w:rPr>
          <w:rFonts w:asciiTheme="minorEastAsia" w:hAnsiTheme="minorEastAsia" w:cstheme="minorEastAsia" w:hint="eastAsia"/>
          <w:sz w:val="24"/>
          <w:szCs w:val="24"/>
        </w:rPr>
        <w:t>工程量清单如有误、缺项漏项，按下述原则处理：</w:t>
      </w:r>
      <w:r>
        <w:rPr>
          <w:rFonts w:asciiTheme="minorEastAsia" w:hAnsiTheme="minorEastAsia" w:cstheme="minorEastAsia" w:hint="eastAsia"/>
          <w:color w:val="000000" w:themeColor="text1"/>
          <w:sz w:val="24"/>
          <w:szCs w:val="24"/>
        </w:rPr>
        <w:t>本次竞价为工程量清单竞价，</w:t>
      </w:r>
      <w:proofErr w:type="gramStart"/>
      <w:r>
        <w:rPr>
          <w:rFonts w:asciiTheme="minorEastAsia" w:hAnsiTheme="minorEastAsia" w:cstheme="minorEastAsia" w:hint="eastAsia"/>
          <w:color w:val="000000" w:themeColor="text1"/>
          <w:sz w:val="24"/>
          <w:szCs w:val="24"/>
        </w:rPr>
        <w:t>最终工程</w:t>
      </w:r>
      <w:proofErr w:type="gramEnd"/>
      <w:r>
        <w:rPr>
          <w:rFonts w:asciiTheme="minorEastAsia" w:hAnsiTheme="minorEastAsia" w:cstheme="minorEastAsia" w:hint="eastAsia"/>
          <w:color w:val="000000" w:themeColor="text1"/>
          <w:sz w:val="24"/>
          <w:szCs w:val="24"/>
        </w:rPr>
        <w:t>量、项以结算为准；</w:t>
      </w:r>
    </w:p>
    <w:p w14:paraId="7B380DAA" w14:textId="77777777" w:rsidR="00FD750C" w:rsidRDefault="00000000">
      <w:pPr>
        <w:spacing w:line="360" w:lineRule="auto"/>
        <w:rPr>
          <w:rFonts w:asciiTheme="minorEastAsia" w:hAnsiTheme="minorEastAsia" w:cstheme="minorEastAsia"/>
          <w:sz w:val="24"/>
          <w:szCs w:val="24"/>
        </w:rPr>
      </w:pPr>
      <w:r>
        <w:rPr>
          <w:rFonts w:asciiTheme="minorEastAsia" w:hAnsiTheme="minorEastAsia" w:cstheme="minorEastAsia"/>
          <w:sz w:val="24"/>
          <w:szCs w:val="24"/>
        </w:rPr>
        <w:t>5</w:t>
      </w:r>
      <w:r>
        <w:rPr>
          <w:rFonts w:asciiTheme="minorEastAsia" w:hAnsiTheme="minorEastAsia" w:cstheme="minorEastAsia" w:hint="eastAsia"/>
          <w:sz w:val="24"/>
          <w:szCs w:val="24"/>
        </w:rPr>
        <w:t>、如发生设计变更或洽商，结算价款按下列方法进行调整：</w:t>
      </w:r>
    </w:p>
    <w:p w14:paraId="30711B82" w14:textId="77777777" w:rsidR="00FD750C"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（1）已标价工程量清单中有适用于变更工作的子目，或有类似子目、同类子目的，采用中标单价。</w:t>
      </w:r>
    </w:p>
    <w:p w14:paraId="7E3921AA" w14:textId="77777777" w:rsidR="00FD750C"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（2）已标价工程量清单中无适用或无类似子目及同类的单价，投标人应提交工程量清单综合单价分析表送招标人审核批准，按招标人审核确定的综合单价执行。 </w:t>
      </w:r>
      <w:r>
        <w:rPr>
          <w:rFonts w:asciiTheme="minorEastAsia" w:hAnsiTheme="minorEastAsia" w:cstheme="minorEastAsia"/>
          <w:sz w:val="24"/>
          <w:szCs w:val="24"/>
        </w:rPr>
        <w:t>6</w:t>
      </w:r>
      <w:r>
        <w:rPr>
          <w:rFonts w:asciiTheme="minorEastAsia" w:hAnsiTheme="minorEastAsia" w:cstheme="minorEastAsia" w:hint="eastAsia"/>
          <w:sz w:val="24"/>
          <w:szCs w:val="24"/>
        </w:rPr>
        <w:t>、结算原则：</w:t>
      </w:r>
    </w:p>
    <w:p w14:paraId="70CD75FC" w14:textId="77777777" w:rsidR="00FD750C" w:rsidRDefault="00000000">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（1）如无设计变更外，结算金额=中标综合</w:t>
      </w:r>
      <w:r>
        <w:rPr>
          <w:rFonts w:asciiTheme="minorEastAsia" w:hAnsiTheme="minorEastAsia" w:cstheme="minorEastAsia"/>
          <w:color w:val="000000" w:themeColor="text1"/>
          <w:sz w:val="24"/>
          <w:szCs w:val="24"/>
        </w:rPr>
        <w:t>单价</w:t>
      </w:r>
      <w:r>
        <w:rPr>
          <w:rFonts w:asciiTheme="minorEastAsia" w:hAnsiTheme="minorEastAsia" w:cstheme="minorEastAsia" w:hint="eastAsia"/>
          <w:color w:val="000000" w:themeColor="text1"/>
          <w:sz w:val="24"/>
          <w:szCs w:val="24"/>
        </w:rPr>
        <w:t>*工程量；</w:t>
      </w:r>
    </w:p>
    <w:p w14:paraId="15342EE0" w14:textId="77777777" w:rsidR="00FD750C" w:rsidRDefault="00000000">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（2）如有设计变更，按照变更工程量*招标人确定</w:t>
      </w:r>
      <w:r>
        <w:rPr>
          <w:rFonts w:asciiTheme="minorEastAsia" w:hAnsiTheme="minorEastAsia" w:cstheme="minorEastAsia"/>
          <w:color w:val="000000" w:themeColor="text1"/>
          <w:sz w:val="24"/>
          <w:szCs w:val="24"/>
        </w:rPr>
        <w:t>的</w:t>
      </w:r>
      <w:r>
        <w:rPr>
          <w:rFonts w:asciiTheme="minorEastAsia" w:hAnsiTheme="minorEastAsia" w:cstheme="minorEastAsia" w:hint="eastAsia"/>
          <w:color w:val="000000" w:themeColor="text1"/>
          <w:sz w:val="24"/>
          <w:szCs w:val="24"/>
        </w:rPr>
        <w:t>综合单价方式增加结算金额；</w:t>
      </w:r>
    </w:p>
    <w:p w14:paraId="0DF6F143" w14:textId="77777777" w:rsidR="00FD750C" w:rsidRDefault="00000000">
      <w:pPr>
        <w:spacing w:line="360" w:lineRule="auto"/>
        <w:rPr>
          <w:rFonts w:asciiTheme="minorEastAsia" w:hAnsiTheme="minorEastAsia" w:cstheme="minorEastAsia"/>
          <w:sz w:val="24"/>
          <w:szCs w:val="24"/>
        </w:rPr>
      </w:pPr>
      <w:r>
        <w:rPr>
          <w:rFonts w:asciiTheme="minorEastAsia" w:hAnsiTheme="minorEastAsia" w:cstheme="minorEastAsia"/>
          <w:sz w:val="24"/>
          <w:szCs w:val="24"/>
        </w:rPr>
        <w:t>7</w:t>
      </w:r>
      <w:r>
        <w:rPr>
          <w:rFonts w:asciiTheme="minorEastAsia" w:hAnsiTheme="minorEastAsia" w:cstheme="minorEastAsia" w:hint="eastAsia"/>
          <w:sz w:val="24"/>
          <w:szCs w:val="24"/>
        </w:rPr>
        <w:t>、工程量计算方法及报价依据：</w:t>
      </w:r>
      <w:r>
        <w:rPr>
          <w:rFonts w:asciiTheme="minorEastAsia" w:hAnsiTheme="minorEastAsia" w:cstheme="minorEastAsia"/>
          <w:sz w:val="24"/>
          <w:szCs w:val="24"/>
        </w:rPr>
        <w:t xml:space="preserve"> </w:t>
      </w:r>
    </w:p>
    <w:p w14:paraId="55925F6B" w14:textId="77777777" w:rsidR="00FD750C"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（1）清单工程</w:t>
      </w:r>
      <w:proofErr w:type="gramStart"/>
      <w:r>
        <w:rPr>
          <w:rFonts w:asciiTheme="minorEastAsia" w:hAnsiTheme="minorEastAsia" w:cstheme="minorEastAsia" w:hint="eastAsia"/>
          <w:sz w:val="24"/>
          <w:szCs w:val="24"/>
        </w:rPr>
        <w:t>量按照</w:t>
      </w:r>
      <w:proofErr w:type="gramEnd"/>
      <w:r>
        <w:rPr>
          <w:rFonts w:asciiTheme="minorEastAsia" w:hAnsiTheme="minorEastAsia" w:cstheme="minorEastAsia" w:hint="eastAsia"/>
          <w:sz w:val="24"/>
          <w:szCs w:val="24"/>
        </w:rPr>
        <w:t>“消防图纸”进行编制，投标人对清单工程量有疑问的需在竞价文件规定的答疑截止时间之前书面提出；</w:t>
      </w:r>
    </w:p>
    <w:p w14:paraId="6B638208" w14:textId="77777777" w:rsidR="00FD750C" w:rsidRDefault="00000000">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（2）计价依据：</w:t>
      </w:r>
    </w:p>
    <w:p w14:paraId="638057E7" w14:textId="77777777" w:rsidR="00FD750C" w:rsidRDefault="00000000">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color w:val="000000" w:themeColor="text1"/>
          <w:sz w:val="24"/>
          <w:szCs w:val="24"/>
        </w:rPr>
        <w:t>依据《GB50500-2013建设工程工程量清单计价规范》计算规则及《北京市建设工程计价预算消耗量标准2021》，参考2023年第8期北京市工程造价信息</w:t>
      </w:r>
      <w:r>
        <w:rPr>
          <w:rFonts w:asciiTheme="minorEastAsia" w:hAnsiTheme="minorEastAsia" w:cstheme="minorEastAsia" w:hint="eastAsia"/>
          <w:sz w:val="24"/>
          <w:szCs w:val="24"/>
        </w:rPr>
        <w:t>；</w:t>
      </w:r>
    </w:p>
    <w:p w14:paraId="4DB92171" w14:textId="77777777" w:rsidR="00FD750C" w:rsidRDefault="00000000">
      <w:pPr>
        <w:pStyle w:val="210"/>
        <w:spacing w:line="360" w:lineRule="auto"/>
        <w:ind w:firstLineChars="150" w:firstLine="36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（3）不可竞争的费率:</w:t>
      </w:r>
    </w:p>
    <w:p w14:paraId="5244D4CD" w14:textId="77777777" w:rsidR="00FD750C" w:rsidRDefault="00000000">
      <w:pPr>
        <w:pStyle w:val="210"/>
        <w:spacing w:line="360" w:lineRule="auto"/>
        <w:ind w:firstLineChars="250" w:firstLine="60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安全文明施工费、</w:t>
      </w:r>
      <w:proofErr w:type="gramStart"/>
      <w:r>
        <w:rPr>
          <w:rFonts w:asciiTheme="minorEastAsia" w:hAnsiTheme="minorEastAsia" w:cstheme="minorEastAsia" w:hint="eastAsia"/>
          <w:color w:val="000000" w:themeColor="text1"/>
          <w:sz w:val="24"/>
          <w:szCs w:val="24"/>
        </w:rPr>
        <w:t>规</w:t>
      </w:r>
      <w:proofErr w:type="gramEnd"/>
      <w:r>
        <w:rPr>
          <w:rFonts w:asciiTheme="minorEastAsia" w:hAnsiTheme="minorEastAsia" w:cstheme="minorEastAsia" w:hint="eastAsia"/>
          <w:color w:val="000000" w:themeColor="text1"/>
          <w:sz w:val="24"/>
          <w:szCs w:val="24"/>
        </w:rPr>
        <w:t>费、税金：按国家及北京市相关文件规定计取的</w:t>
      </w:r>
      <w:proofErr w:type="gramStart"/>
      <w:r>
        <w:rPr>
          <w:rFonts w:asciiTheme="minorEastAsia" w:hAnsiTheme="minorEastAsia" w:cstheme="minorEastAsia" w:hint="eastAsia"/>
          <w:color w:val="000000" w:themeColor="text1"/>
          <w:sz w:val="24"/>
          <w:szCs w:val="24"/>
        </w:rPr>
        <w:t>规</w:t>
      </w:r>
      <w:proofErr w:type="gramEnd"/>
      <w:r>
        <w:rPr>
          <w:rFonts w:asciiTheme="minorEastAsia" w:hAnsiTheme="minorEastAsia" w:cstheme="minorEastAsia" w:hint="eastAsia"/>
          <w:color w:val="000000" w:themeColor="text1"/>
          <w:sz w:val="24"/>
          <w:szCs w:val="24"/>
        </w:rPr>
        <w:t>费，为不可竞争费用，投标费率不得低于国家标准。</w:t>
      </w:r>
    </w:p>
    <w:p w14:paraId="35A493C4" w14:textId="77777777" w:rsidR="00FD750C" w:rsidRDefault="00000000">
      <w:pPr>
        <w:pStyle w:val="210"/>
        <w:spacing w:line="360" w:lineRule="auto"/>
        <w:ind w:firstLineChars="150" w:firstLine="36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（4）竞争费率：</w:t>
      </w:r>
    </w:p>
    <w:p w14:paraId="05C59123" w14:textId="77777777" w:rsidR="00FD750C" w:rsidRDefault="00000000">
      <w:pPr>
        <w:pStyle w:val="210"/>
        <w:spacing w:line="360" w:lineRule="auto"/>
        <w:ind w:firstLineChars="150" w:firstLine="36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包括但不限于各种除安全文明施工费以外的措施费、企业管理费、利润等均可由投标人企业根据自身管理水平、施工能力，自主报出具有可竞争性的费率。</w:t>
      </w:r>
    </w:p>
    <w:p w14:paraId="075D9168" w14:textId="77777777" w:rsidR="00FD750C" w:rsidRDefault="00000000">
      <w:pPr>
        <w:spacing w:line="360" w:lineRule="auto"/>
        <w:ind w:firstLineChars="150" w:firstLine="36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（5）报价软件：EXCEL；</w:t>
      </w:r>
      <w:r>
        <w:rPr>
          <w:rFonts w:asciiTheme="minorEastAsia" w:hAnsiTheme="minorEastAsia" w:cstheme="minorEastAsia"/>
          <w:color w:val="000000" w:themeColor="text1"/>
          <w:sz w:val="24"/>
          <w:szCs w:val="24"/>
        </w:rPr>
        <w:t xml:space="preserve"> </w:t>
      </w:r>
    </w:p>
    <w:p w14:paraId="2BA00445" w14:textId="77777777" w:rsidR="00FD750C" w:rsidRDefault="00000000">
      <w:pPr>
        <w:pStyle w:val="1"/>
        <w:numPr>
          <w:ilvl w:val="0"/>
          <w:numId w:val="0"/>
        </w:numPr>
        <w:snapToGrid w:val="0"/>
        <w:rPr>
          <w:color w:val="000000" w:themeColor="text1"/>
          <w:sz w:val="28"/>
        </w:rPr>
      </w:pPr>
      <w:bookmarkStart w:id="4" w:name="_Toc22658049"/>
      <w:bookmarkStart w:id="5" w:name="_Toc528054605"/>
      <w:r>
        <w:rPr>
          <w:rFonts w:hint="eastAsia"/>
          <w:color w:val="000000" w:themeColor="text1"/>
          <w:sz w:val="28"/>
        </w:rPr>
        <w:lastRenderedPageBreak/>
        <w:t>三、付款方式</w:t>
      </w:r>
      <w:bookmarkEnd w:id="4"/>
      <w:bookmarkEnd w:id="5"/>
    </w:p>
    <w:p w14:paraId="34D09B77" w14:textId="77777777" w:rsidR="00FD750C" w:rsidRDefault="00000000">
      <w:pPr>
        <w:snapToGrid w:val="0"/>
        <w:spacing w:line="360" w:lineRule="auto"/>
        <w:rPr>
          <w:rFonts w:asciiTheme="minorEastAsia" w:hAnsiTheme="minorEastAsia"/>
          <w:color w:val="000000" w:themeColor="text1"/>
          <w:sz w:val="24"/>
          <w:szCs w:val="28"/>
        </w:rPr>
      </w:pPr>
      <w:bookmarkStart w:id="6" w:name="_Toc528054606"/>
      <w:bookmarkStart w:id="7" w:name="_Toc22658050"/>
      <w:bookmarkStart w:id="8" w:name="_Toc528054607"/>
      <w:r>
        <w:rPr>
          <w:rFonts w:asciiTheme="minorEastAsia" w:hAnsiTheme="minorEastAsia" w:hint="eastAsia"/>
          <w:color w:val="000000" w:themeColor="text1"/>
          <w:sz w:val="24"/>
          <w:szCs w:val="28"/>
        </w:rPr>
        <w:t>1、进度款：每月25日前，对上月26日至本月25日的已完成工程量进行审核确认，无任何争议后30日内支付已确认工程量的70%。工程完工验收合格后付至合同价的85%；</w:t>
      </w:r>
    </w:p>
    <w:p w14:paraId="41E8FA40" w14:textId="77777777" w:rsidR="00FD750C" w:rsidRDefault="00000000">
      <w:pPr>
        <w:snapToGrid w:val="0"/>
        <w:spacing w:line="360" w:lineRule="auto"/>
        <w:rPr>
          <w:rFonts w:asciiTheme="minorEastAsia" w:hAnsiTheme="minorEastAsia"/>
          <w:color w:val="000000" w:themeColor="text1"/>
          <w:sz w:val="24"/>
          <w:szCs w:val="28"/>
        </w:rPr>
      </w:pPr>
      <w:r>
        <w:rPr>
          <w:rFonts w:asciiTheme="minorEastAsia" w:hAnsiTheme="minorEastAsia" w:hint="eastAsia"/>
          <w:color w:val="000000" w:themeColor="text1"/>
          <w:sz w:val="24"/>
          <w:szCs w:val="28"/>
        </w:rPr>
        <w:t>2、结算款：工程完工验收合格并移交使用单位、办理</w:t>
      </w:r>
      <w:proofErr w:type="gramStart"/>
      <w:r>
        <w:rPr>
          <w:rFonts w:asciiTheme="minorEastAsia" w:hAnsiTheme="minorEastAsia" w:hint="eastAsia"/>
          <w:color w:val="000000" w:themeColor="text1"/>
          <w:sz w:val="24"/>
          <w:szCs w:val="28"/>
        </w:rPr>
        <w:t>完工程</w:t>
      </w:r>
      <w:proofErr w:type="gramEnd"/>
      <w:r>
        <w:rPr>
          <w:rFonts w:asciiTheme="minorEastAsia" w:hAnsiTheme="minorEastAsia" w:hint="eastAsia"/>
          <w:color w:val="000000" w:themeColor="text1"/>
          <w:sz w:val="24"/>
          <w:szCs w:val="28"/>
        </w:rPr>
        <w:t>竣工结算手续后支付到结算价款的97%；</w:t>
      </w:r>
    </w:p>
    <w:p w14:paraId="21D530CF" w14:textId="77777777" w:rsidR="00FD750C" w:rsidRDefault="00000000">
      <w:pPr>
        <w:snapToGrid w:val="0"/>
        <w:spacing w:line="360" w:lineRule="auto"/>
        <w:rPr>
          <w:rFonts w:asciiTheme="minorEastAsia" w:hAnsiTheme="minorEastAsia"/>
          <w:color w:val="000000" w:themeColor="text1"/>
          <w:sz w:val="24"/>
          <w:szCs w:val="28"/>
        </w:rPr>
      </w:pPr>
      <w:r>
        <w:rPr>
          <w:rFonts w:asciiTheme="minorEastAsia" w:hAnsiTheme="minorEastAsia" w:hint="eastAsia"/>
          <w:color w:val="000000" w:themeColor="text1"/>
          <w:sz w:val="24"/>
          <w:szCs w:val="28"/>
        </w:rPr>
        <w:t>4、质量保证金：剩余3%作为质保金，保修期满支付，不计利息。</w:t>
      </w:r>
    </w:p>
    <w:bookmarkEnd w:id="6"/>
    <w:p w14:paraId="0ABE3A96" w14:textId="77777777" w:rsidR="00FD750C" w:rsidRDefault="00000000">
      <w:pPr>
        <w:pStyle w:val="1"/>
        <w:numPr>
          <w:ilvl w:val="0"/>
          <w:numId w:val="0"/>
        </w:numPr>
        <w:snapToGrid w:val="0"/>
        <w:rPr>
          <w:color w:val="000000" w:themeColor="text1"/>
          <w:sz w:val="28"/>
        </w:rPr>
      </w:pPr>
      <w:r>
        <w:rPr>
          <w:rFonts w:hint="eastAsia"/>
          <w:color w:val="000000" w:themeColor="text1"/>
          <w:sz w:val="28"/>
        </w:rPr>
        <w:t>四、投标文件及样品报送要求</w:t>
      </w:r>
      <w:bookmarkEnd w:id="7"/>
      <w:bookmarkEnd w:id="8"/>
    </w:p>
    <w:p w14:paraId="3EDA479C" w14:textId="77777777" w:rsidR="00FD750C" w:rsidRDefault="00000000">
      <w:pPr>
        <w:adjustRightInd w:val="0"/>
        <w:snapToGrid w:val="0"/>
        <w:spacing w:line="360" w:lineRule="auto"/>
        <w:rPr>
          <w:rFonts w:ascii="宋体" w:hAnsi="宋体"/>
          <w:color w:val="000000" w:themeColor="text1"/>
          <w:sz w:val="24"/>
          <w:szCs w:val="24"/>
        </w:rPr>
      </w:pPr>
      <w:bookmarkStart w:id="9" w:name="_Toc22658051"/>
      <w:bookmarkStart w:id="10" w:name="_Toc528054608"/>
      <w:r>
        <w:rPr>
          <w:rFonts w:ascii="宋体" w:hAnsi="宋体" w:hint="eastAsia"/>
          <w:color w:val="000000" w:themeColor="text1"/>
          <w:sz w:val="24"/>
          <w:szCs w:val="24"/>
        </w:rPr>
        <w:t>1、投标文件由“</w:t>
      </w:r>
      <w:r>
        <w:rPr>
          <w:rFonts w:ascii="宋体" w:hAnsi="宋体" w:hint="eastAsia"/>
          <w:bCs/>
          <w:color w:val="000000" w:themeColor="text1"/>
          <w:sz w:val="24"/>
          <w:szCs w:val="24"/>
        </w:rPr>
        <w:t>经济标</w:t>
      </w:r>
      <w:r>
        <w:rPr>
          <w:rFonts w:ascii="宋体" w:hAnsi="宋体" w:hint="eastAsia"/>
          <w:color w:val="000000" w:themeColor="text1"/>
          <w:sz w:val="24"/>
          <w:szCs w:val="24"/>
        </w:rPr>
        <w:t>”、“</w:t>
      </w:r>
      <w:r>
        <w:rPr>
          <w:rFonts w:ascii="宋体" w:hAnsi="宋体" w:hint="eastAsia"/>
          <w:bCs/>
          <w:color w:val="000000" w:themeColor="text1"/>
          <w:sz w:val="24"/>
          <w:szCs w:val="24"/>
        </w:rPr>
        <w:t>技术标</w:t>
      </w:r>
      <w:r>
        <w:rPr>
          <w:rFonts w:ascii="宋体" w:hAnsi="宋体" w:hint="eastAsia"/>
          <w:color w:val="000000" w:themeColor="text1"/>
          <w:sz w:val="24"/>
          <w:szCs w:val="24"/>
        </w:rPr>
        <w:t>”组成；</w:t>
      </w:r>
    </w:p>
    <w:p w14:paraId="56FA1193" w14:textId="77777777" w:rsidR="00FD750C" w:rsidRDefault="00000000">
      <w:pPr>
        <w:adjustRightInd w:val="0"/>
        <w:snapToGrid w:val="0"/>
        <w:spacing w:line="360" w:lineRule="auto"/>
        <w:rPr>
          <w:rFonts w:ascii="宋体" w:hAnsi="宋体"/>
          <w:color w:val="000000" w:themeColor="text1"/>
          <w:sz w:val="24"/>
          <w:szCs w:val="24"/>
        </w:rPr>
      </w:pPr>
      <w:r>
        <w:rPr>
          <w:rFonts w:ascii="宋体" w:hAnsi="宋体" w:hint="eastAsia"/>
          <w:color w:val="000000" w:themeColor="text1"/>
          <w:sz w:val="24"/>
          <w:szCs w:val="24"/>
        </w:rPr>
        <w:t>2、本次竞价无需报送样品；</w:t>
      </w:r>
    </w:p>
    <w:p w14:paraId="52810F70" w14:textId="77777777" w:rsidR="00FD750C" w:rsidRDefault="00000000">
      <w:pPr>
        <w:adjustRightInd w:val="0"/>
        <w:snapToGrid w:val="0"/>
        <w:spacing w:line="360" w:lineRule="auto"/>
        <w:rPr>
          <w:rFonts w:ascii="宋体" w:hAnsi="宋体"/>
          <w:color w:val="000000" w:themeColor="text1"/>
          <w:sz w:val="24"/>
          <w:szCs w:val="24"/>
        </w:rPr>
      </w:pPr>
      <w:r>
        <w:rPr>
          <w:rFonts w:ascii="宋体" w:hAnsi="宋体" w:hint="eastAsia"/>
          <w:color w:val="000000" w:themeColor="text1"/>
          <w:sz w:val="24"/>
          <w:szCs w:val="24"/>
        </w:rPr>
        <w:t>3、经济</w:t>
      </w:r>
      <w:proofErr w:type="gramStart"/>
      <w:r>
        <w:rPr>
          <w:rFonts w:ascii="宋体" w:hAnsi="宋体" w:hint="eastAsia"/>
          <w:color w:val="000000" w:themeColor="text1"/>
          <w:sz w:val="24"/>
          <w:szCs w:val="24"/>
        </w:rPr>
        <w:t>标相关</w:t>
      </w:r>
      <w:proofErr w:type="gramEnd"/>
      <w:r>
        <w:rPr>
          <w:rFonts w:ascii="宋体" w:hAnsi="宋体" w:hint="eastAsia"/>
          <w:color w:val="000000" w:themeColor="text1"/>
          <w:sz w:val="24"/>
          <w:szCs w:val="24"/>
        </w:rPr>
        <w:t>要求</w:t>
      </w:r>
    </w:p>
    <w:p w14:paraId="3C3A3020" w14:textId="77777777" w:rsidR="00FD750C" w:rsidRDefault="00000000">
      <w:pPr>
        <w:adjustRightInd w:val="0"/>
        <w:snapToGrid w:val="0"/>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1）工程量清单：详见附件；</w:t>
      </w:r>
    </w:p>
    <w:p w14:paraId="1F551FCE" w14:textId="77777777" w:rsidR="00FD750C" w:rsidRDefault="00000000">
      <w:pPr>
        <w:adjustRightInd w:val="0"/>
        <w:snapToGrid w:val="0"/>
        <w:spacing w:line="360" w:lineRule="auto"/>
        <w:rPr>
          <w:rFonts w:ascii="宋体" w:hAnsi="宋体"/>
          <w:color w:val="000000" w:themeColor="text1"/>
          <w:sz w:val="24"/>
          <w:szCs w:val="24"/>
        </w:rPr>
      </w:pPr>
      <w:bookmarkStart w:id="11" w:name="_Toc23447_WPSOffice_Level2"/>
      <w:bookmarkStart w:id="12" w:name="_Toc7876_WPSOffice_Level2"/>
      <w:bookmarkStart w:id="13" w:name="_Toc21950_WPSOffice_Level2"/>
      <w:bookmarkStart w:id="14" w:name="_Toc15531_WPSOffice_Level2"/>
      <w:bookmarkStart w:id="15" w:name="_Toc32043_WPSOffice_Level2"/>
      <w:r>
        <w:rPr>
          <w:rFonts w:ascii="宋体" w:hAnsi="宋体" w:hint="eastAsia"/>
          <w:color w:val="000000" w:themeColor="text1"/>
          <w:sz w:val="24"/>
          <w:szCs w:val="24"/>
        </w:rPr>
        <w:t xml:space="preserve">   2）经济标格式详见第十条：投标文件格式；</w:t>
      </w:r>
    </w:p>
    <w:p w14:paraId="1FB1F60F" w14:textId="77777777" w:rsidR="00FD750C" w:rsidRDefault="00000000">
      <w:pPr>
        <w:adjustRightInd w:val="0"/>
        <w:snapToGrid w:val="0"/>
        <w:spacing w:line="360" w:lineRule="auto"/>
        <w:rPr>
          <w:rFonts w:ascii="宋体" w:hAnsi="宋体"/>
          <w:color w:val="000000" w:themeColor="text1"/>
          <w:sz w:val="24"/>
          <w:szCs w:val="24"/>
        </w:rPr>
      </w:pPr>
      <w:r>
        <w:rPr>
          <w:rFonts w:ascii="宋体" w:hAnsi="宋体" w:hint="eastAsia"/>
          <w:color w:val="000000" w:themeColor="text1"/>
          <w:sz w:val="24"/>
          <w:szCs w:val="24"/>
        </w:rPr>
        <w:t>4、</w:t>
      </w:r>
      <w:bookmarkEnd w:id="11"/>
      <w:bookmarkEnd w:id="12"/>
      <w:bookmarkEnd w:id="13"/>
      <w:bookmarkEnd w:id="14"/>
      <w:bookmarkEnd w:id="15"/>
      <w:r>
        <w:rPr>
          <w:rFonts w:ascii="宋体" w:hAnsi="宋体" w:hint="eastAsia"/>
          <w:color w:val="000000" w:themeColor="text1"/>
          <w:sz w:val="24"/>
          <w:szCs w:val="24"/>
        </w:rPr>
        <w:t>技术</w:t>
      </w:r>
      <w:proofErr w:type="gramStart"/>
      <w:r>
        <w:rPr>
          <w:rFonts w:ascii="宋体" w:hAnsi="宋体" w:hint="eastAsia"/>
          <w:color w:val="000000" w:themeColor="text1"/>
          <w:sz w:val="24"/>
          <w:szCs w:val="24"/>
        </w:rPr>
        <w:t>标相关</w:t>
      </w:r>
      <w:proofErr w:type="gramEnd"/>
      <w:r>
        <w:rPr>
          <w:rFonts w:ascii="宋体" w:hAnsi="宋体" w:hint="eastAsia"/>
          <w:color w:val="000000" w:themeColor="text1"/>
          <w:sz w:val="24"/>
          <w:szCs w:val="24"/>
        </w:rPr>
        <w:t>要求</w:t>
      </w:r>
    </w:p>
    <w:p w14:paraId="09395739" w14:textId="77777777" w:rsidR="00FD750C" w:rsidRDefault="00000000">
      <w:pPr>
        <w:adjustRightInd w:val="0"/>
        <w:snapToGrid w:val="0"/>
        <w:spacing w:line="360" w:lineRule="auto"/>
        <w:ind w:firstLineChars="150" w:firstLine="360"/>
        <w:rPr>
          <w:rFonts w:ascii="宋体" w:hAnsi="宋体"/>
          <w:color w:val="000000" w:themeColor="text1"/>
          <w:sz w:val="24"/>
          <w:szCs w:val="24"/>
        </w:rPr>
      </w:pPr>
      <w:r>
        <w:rPr>
          <w:rFonts w:ascii="宋体" w:hAnsi="宋体" w:hint="eastAsia"/>
          <w:color w:val="000000" w:themeColor="text1"/>
          <w:sz w:val="24"/>
          <w:szCs w:val="24"/>
        </w:rPr>
        <w:t>1）采用明标投标；</w:t>
      </w:r>
    </w:p>
    <w:p w14:paraId="77D3DAE7" w14:textId="77777777" w:rsidR="00FD750C" w:rsidRDefault="00000000">
      <w:pPr>
        <w:adjustRightInd w:val="0"/>
        <w:snapToGrid w:val="0"/>
        <w:spacing w:line="360" w:lineRule="auto"/>
        <w:ind w:firstLineChars="150" w:firstLine="360"/>
        <w:rPr>
          <w:rFonts w:ascii="宋体" w:hAnsi="宋体"/>
          <w:color w:val="000000" w:themeColor="text1"/>
          <w:sz w:val="24"/>
          <w:szCs w:val="24"/>
        </w:rPr>
      </w:pPr>
      <w:r>
        <w:rPr>
          <w:rFonts w:ascii="宋体" w:hAnsi="宋体" w:hint="eastAsia"/>
          <w:color w:val="000000" w:themeColor="text1"/>
          <w:sz w:val="24"/>
          <w:szCs w:val="24"/>
        </w:rPr>
        <w:t>2）投标时需提供的技术文件应包括以下内容：</w:t>
      </w:r>
    </w:p>
    <w:p w14:paraId="1581CEC6" w14:textId="77777777" w:rsidR="00FD750C" w:rsidRDefault="00000000">
      <w:pPr>
        <w:adjustRightInd w:val="0"/>
        <w:snapToGrid w:val="0"/>
        <w:spacing w:line="360" w:lineRule="auto"/>
        <w:ind w:firstLineChars="150" w:firstLine="360"/>
        <w:rPr>
          <w:rFonts w:ascii="宋体" w:hAnsi="宋体"/>
          <w:color w:val="000000" w:themeColor="text1"/>
          <w:sz w:val="24"/>
          <w:szCs w:val="24"/>
        </w:rPr>
      </w:pPr>
      <w:r>
        <w:rPr>
          <w:rFonts w:ascii="宋体" w:hAnsi="宋体" w:hint="eastAsia"/>
          <w:color w:val="000000" w:themeColor="text1"/>
          <w:sz w:val="24"/>
          <w:szCs w:val="24"/>
        </w:rPr>
        <w:t>a.</w:t>
      </w:r>
      <w:r>
        <w:rPr>
          <w:rFonts w:hint="eastAsia"/>
        </w:rPr>
        <w:t xml:space="preserve"> </w:t>
      </w:r>
      <w:r>
        <w:rPr>
          <w:rFonts w:ascii="宋体" w:hAnsi="宋体" w:hint="eastAsia"/>
          <w:color w:val="000000" w:themeColor="text1"/>
          <w:sz w:val="24"/>
          <w:szCs w:val="24"/>
        </w:rPr>
        <w:t>企业资质；b.</w:t>
      </w:r>
      <w:r>
        <w:rPr>
          <w:rFonts w:hint="eastAsia"/>
        </w:rPr>
        <w:t xml:space="preserve"> </w:t>
      </w:r>
      <w:r>
        <w:rPr>
          <w:rFonts w:ascii="宋体" w:hAnsi="宋体" w:hint="eastAsia"/>
          <w:color w:val="000000" w:themeColor="text1"/>
          <w:sz w:val="24"/>
          <w:szCs w:val="24"/>
        </w:rPr>
        <w:t>项目经理简历；c.</w:t>
      </w:r>
      <w:r>
        <w:rPr>
          <w:rFonts w:hint="eastAsia"/>
        </w:rPr>
        <w:t xml:space="preserve"> </w:t>
      </w:r>
      <w:proofErr w:type="gramStart"/>
      <w:r>
        <w:rPr>
          <w:rFonts w:ascii="宋体" w:hAnsi="宋体" w:hint="eastAsia"/>
          <w:color w:val="000000" w:themeColor="text1"/>
          <w:sz w:val="24"/>
          <w:szCs w:val="24"/>
        </w:rPr>
        <w:t>主要技术人员配置和资质;d.</w:t>
      </w:r>
      <w:proofErr w:type="gramEnd"/>
      <w:r>
        <w:rPr>
          <w:rFonts w:hint="eastAsia"/>
        </w:rPr>
        <w:t xml:space="preserve"> </w:t>
      </w:r>
      <w:r>
        <w:rPr>
          <w:rFonts w:ascii="宋体" w:hAnsi="宋体" w:hint="eastAsia"/>
          <w:color w:val="000000" w:themeColor="text1"/>
          <w:sz w:val="24"/>
          <w:szCs w:val="24"/>
        </w:rPr>
        <w:t>施工方案;e.</w:t>
      </w:r>
      <w:r>
        <w:rPr>
          <w:rFonts w:hint="eastAsia"/>
        </w:rPr>
        <w:t xml:space="preserve"> </w:t>
      </w:r>
      <w:r>
        <w:rPr>
          <w:rFonts w:ascii="宋体" w:hAnsi="宋体" w:hint="eastAsia"/>
          <w:color w:val="000000" w:themeColor="text1"/>
          <w:sz w:val="24"/>
          <w:szCs w:val="24"/>
        </w:rPr>
        <w:t>验收承诺书;f.</w:t>
      </w:r>
      <w:r>
        <w:rPr>
          <w:rFonts w:hint="eastAsia"/>
        </w:rPr>
        <w:t xml:space="preserve"> </w:t>
      </w:r>
      <w:r>
        <w:rPr>
          <w:rFonts w:ascii="宋体" w:hAnsi="宋体" w:hint="eastAsia"/>
          <w:color w:val="000000" w:themeColor="text1"/>
          <w:sz w:val="24"/>
          <w:szCs w:val="24"/>
        </w:rPr>
        <w:t>企业近三年业绩;g.其他投标人认为必要的文件。</w:t>
      </w:r>
    </w:p>
    <w:p w14:paraId="2FE64956" w14:textId="77777777" w:rsidR="00FD750C" w:rsidRDefault="00000000">
      <w:pPr>
        <w:adjustRightInd w:val="0"/>
        <w:snapToGrid w:val="0"/>
        <w:spacing w:line="360" w:lineRule="auto"/>
        <w:ind w:firstLineChars="150" w:firstLine="360"/>
        <w:rPr>
          <w:rFonts w:ascii="宋体" w:hAnsi="宋体"/>
          <w:color w:val="000000" w:themeColor="text1"/>
          <w:sz w:val="24"/>
          <w:szCs w:val="24"/>
        </w:rPr>
      </w:pPr>
      <w:r>
        <w:rPr>
          <w:rFonts w:ascii="宋体" w:hAnsi="宋体" w:hint="eastAsia"/>
          <w:color w:val="000000" w:themeColor="text1"/>
          <w:sz w:val="24"/>
          <w:szCs w:val="24"/>
        </w:rPr>
        <w:t>3）技术标评分表：详见第九条评标办法。</w:t>
      </w:r>
    </w:p>
    <w:p w14:paraId="3098460E" w14:textId="77777777" w:rsidR="00FD750C" w:rsidRDefault="00000000">
      <w:pPr>
        <w:pStyle w:val="1"/>
        <w:numPr>
          <w:ilvl w:val="0"/>
          <w:numId w:val="0"/>
        </w:numPr>
        <w:snapToGrid w:val="0"/>
        <w:rPr>
          <w:color w:val="000000" w:themeColor="text1"/>
          <w:sz w:val="28"/>
        </w:rPr>
      </w:pPr>
      <w:r>
        <w:rPr>
          <w:rFonts w:hint="eastAsia"/>
          <w:color w:val="000000" w:themeColor="text1"/>
          <w:sz w:val="28"/>
        </w:rPr>
        <w:t>五、</w:t>
      </w:r>
      <w:r>
        <w:rPr>
          <w:color w:val="000000" w:themeColor="text1"/>
          <w:sz w:val="28"/>
        </w:rPr>
        <w:t>投标文件提交</w:t>
      </w:r>
      <w:bookmarkEnd w:id="9"/>
      <w:bookmarkEnd w:id="10"/>
    </w:p>
    <w:p w14:paraId="5CC44A72" w14:textId="77777777" w:rsidR="00FD750C" w:rsidRDefault="00000000">
      <w:pPr>
        <w:snapToGrid w:val="0"/>
        <w:spacing w:line="360" w:lineRule="auto"/>
        <w:ind w:firstLineChars="150" w:firstLine="360"/>
        <w:rPr>
          <w:rFonts w:asciiTheme="minorEastAsia" w:hAnsiTheme="minorEastAsia"/>
          <w:color w:val="000000" w:themeColor="text1"/>
          <w:sz w:val="24"/>
          <w:szCs w:val="28"/>
        </w:rPr>
      </w:pPr>
      <w:r>
        <w:rPr>
          <w:rFonts w:asciiTheme="minorEastAsia" w:hAnsiTheme="minorEastAsia" w:hint="eastAsia"/>
          <w:color w:val="000000" w:themeColor="text1"/>
          <w:sz w:val="24"/>
          <w:szCs w:val="28"/>
        </w:rPr>
        <w:t>本次竞价采取线上及线下的方式进行，投标单位需按要求进行线上投标的操作，同时在规定时间内线下递交纸质版投标文件，具体要求如下：</w:t>
      </w:r>
    </w:p>
    <w:p w14:paraId="7168DC91" w14:textId="77777777" w:rsidR="00FD750C" w:rsidRDefault="00000000">
      <w:pPr>
        <w:snapToGrid w:val="0"/>
        <w:spacing w:line="360" w:lineRule="auto"/>
        <w:ind w:firstLineChars="100" w:firstLine="241"/>
        <w:rPr>
          <w:rFonts w:asciiTheme="minorEastAsia" w:hAnsiTheme="minorEastAsia"/>
          <w:b/>
          <w:color w:val="000000" w:themeColor="text1"/>
          <w:sz w:val="24"/>
          <w:szCs w:val="28"/>
        </w:rPr>
      </w:pPr>
      <w:r>
        <w:rPr>
          <w:rFonts w:asciiTheme="minorEastAsia" w:hAnsiTheme="minorEastAsia" w:hint="eastAsia"/>
          <w:b/>
          <w:color w:val="000000" w:themeColor="text1"/>
          <w:sz w:val="24"/>
          <w:szCs w:val="28"/>
        </w:rPr>
        <w:t>1、线上投标</w:t>
      </w:r>
    </w:p>
    <w:p w14:paraId="5EE288C1" w14:textId="3BA859DA" w:rsidR="00FD750C" w:rsidRDefault="00000000">
      <w:pPr>
        <w:snapToGrid w:val="0"/>
        <w:spacing w:line="360" w:lineRule="auto"/>
        <w:ind w:firstLineChars="100" w:firstLine="240"/>
        <w:jc w:val="left"/>
        <w:rPr>
          <w:rFonts w:asciiTheme="minorEastAsia" w:hAnsiTheme="minorEastAsia" w:hint="eastAsia"/>
          <w:color w:val="000000" w:themeColor="text1"/>
          <w:sz w:val="24"/>
          <w:szCs w:val="28"/>
        </w:rPr>
      </w:pPr>
      <w:r>
        <w:rPr>
          <w:rFonts w:asciiTheme="minorEastAsia" w:hAnsiTheme="minorEastAsia" w:hint="eastAsia"/>
          <w:color w:val="000000" w:themeColor="text1"/>
          <w:sz w:val="24"/>
          <w:szCs w:val="28"/>
        </w:rPr>
        <w:t>1）</w:t>
      </w:r>
      <w:r w:rsidR="006711B2">
        <w:rPr>
          <w:rFonts w:asciiTheme="minorEastAsia" w:hAnsiTheme="minorEastAsia" w:hint="eastAsia"/>
          <w:color w:val="000000" w:themeColor="text1"/>
          <w:sz w:val="24"/>
          <w:szCs w:val="28"/>
        </w:rPr>
        <w:t>竞价发起</w:t>
      </w:r>
      <w:r>
        <w:rPr>
          <w:rFonts w:asciiTheme="minorEastAsia" w:hAnsiTheme="minorEastAsia" w:hint="eastAsia"/>
          <w:color w:val="000000" w:themeColor="text1"/>
          <w:sz w:val="24"/>
          <w:szCs w:val="28"/>
        </w:rPr>
        <w:t>人</w:t>
      </w:r>
      <w:proofErr w:type="gramStart"/>
      <w:r>
        <w:rPr>
          <w:rFonts w:asciiTheme="minorEastAsia" w:hAnsiTheme="minorEastAsia" w:hint="eastAsia"/>
          <w:color w:val="000000" w:themeColor="text1"/>
          <w:sz w:val="24"/>
          <w:szCs w:val="28"/>
        </w:rPr>
        <w:t>官方招采平台</w:t>
      </w:r>
      <w:proofErr w:type="gramEnd"/>
      <w:r>
        <w:rPr>
          <w:rFonts w:asciiTheme="minorEastAsia" w:hAnsiTheme="minorEastAsia" w:hint="eastAsia"/>
          <w:color w:val="000000" w:themeColor="text1"/>
          <w:sz w:val="24"/>
          <w:szCs w:val="28"/>
        </w:rPr>
        <w:t>网址为：</w:t>
      </w:r>
      <w:r w:rsidR="006711B2">
        <w:rPr>
          <w:rFonts w:asciiTheme="minorEastAsia" w:hAnsiTheme="minorEastAsia" w:hint="eastAsia"/>
          <w:color w:val="000000" w:themeColor="text1"/>
          <w:sz w:val="24"/>
          <w:szCs w:val="28"/>
        </w:rPr>
        <w:t>www.deze88.com</w:t>
      </w:r>
    </w:p>
    <w:p w14:paraId="33A54B7A" w14:textId="77777777" w:rsidR="00FD750C" w:rsidRDefault="00000000">
      <w:pPr>
        <w:snapToGrid w:val="0"/>
        <w:spacing w:line="360" w:lineRule="auto"/>
        <w:ind w:firstLineChars="100" w:firstLine="240"/>
        <w:jc w:val="left"/>
        <w:rPr>
          <w:rFonts w:asciiTheme="minorEastAsia" w:hAnsiTheme="minorEastAsia"/>
          <w:color w:val="000000" w:themeColor="text1"/>
          <w:sz w:val="24"/>
          <w:szCs w:val="28"/>
        </w:rPr>
      </w:pPr>
      <w:r>
        <w:rPr>
          <w:rFonts w:asciiTheme="minorEastAsia" w:hAnsiTheme="minorEastAsia" w:hint="eastAsia"/>
          <w:color w:val="000000" w:themeColor="text1"/>
          <w:sz w:val="24"/>
          <w:szCs w:val="28"/>
        </w:rPr>
        <w:t>2）投标单位需在“第六条、投标疑问、投标文件递交截止时间”要求内，</w:t>
      </w:r>
      <w:proofErr w:type="gramStart"/>
      <w:r>
        <w:rPr>
          <w:rFonts w:asciiTheme="minorEastAsia" w:hAnsiTheme="minorEastAsia" w:hint="eastAsia"/>
          <w:color w:val="000000" w:themeColor="text1"/>
          <w:sz w:val="24"/>
          <w:szCs w:val="28"/>
        </w:rPr>
        <w:t>在招采平台</w:t>
      </w:r>
      <w:proofErr w:type="gramEnd"/>
      <w:r>
        <w:rPr>
          <w:rFonts w:asciiTheme="minorEastAsia" w:hAnsiTheme="minorEastAsia" w:hint="eastAsia"/>
          <w:color w:val="000000" w:themeColor="text1"/>
          <w:sz w:val="24"/>
          <w:szCs w:val="28"/>
        </w:rPr>
        <w:t>官方网站下载招标文件、答疑文件，并上传投标疑问函及投标文件（必须与纸质盖章版一致）。</w:t>
      </w:r>
    </w:p>
    <w:p w14:paraId="674D485B" w14:textId="77777777" w:rsidR="00FD750C" w:rsidRDefault="00000000">
      <w:pPr>
        <w:snapToGrid w:val="0"/>
        <w:spacing w:line="360" w:lineRule="auto"/>
        <w:ind w:firstLineChars="100" w:firstLine="240"/>
        <w:jc w:val="left"/>
        <w:rPr>
          <w:rFonts w:asciiTheme="minorEastAsia" w:hAnsiTheme="minorEastAsia"/>
          <w:color w:val="000000" w:themeColor="text1"/>
          <w:sz w:val="24"/>
          <w:szCs w:val="28"/>
        </w:rPr>
      </w:pPr>
      <w:r>
        <w:rPr>
          <w:rFonts w:asciiTheme="minorEastAsia" w:hAnsiTheme="minorEastAsia" w:hint="eastAsia"/>
          <w:color w:val="000000" w:themeColor="text1"/>
          <w:sz w:val="24"/>
          <w:szCs w:val="28"/>
        </w:rPr>
        <w:lastRenderedPageBreak/>
        <w:t>3）所有投标疑问函及投标文件均需上</w:t>
      </w:r>
      <w:proofErr w:type="gramStart"/>
      <w:r>
        <w:rPr>
          <w:rFonts w:asciiTheme="minorEastAsia" w:hAnsiTheme="minorEastAsia" w:hint="eastAsia"/>
          <w:color w:val="000000" w:themeColor="text1"/>
          <w:sz w:val="24"/>
          <w:szCs w:val="28"/>
        </w:rPr>
        <w:t>传两种</w:t>
      </w:r>
      <w:proofErr w:type="gramEnd"/>
      <w:r>
        <w:rPr>
          <w:rFonts w:asciiTheme="minorEastAsia" w:hAnsiTheme="minorEastAsia" w:hint="eastAsia"/>
          <w:color w:val="000000" w:themeColor="text1"/>
          <w:sz w:val="24"/>
          <w:szCs w:val="28"/>
        </w:rPr>
        <w:t>版本：</w:t>
      </w:r>
    </w:p>
    <w:p w14:paraId="1ADDBE60" w14:textId="77777777" w:rsidR="00FD750C" w:rsidRDefault="00000000">
      <w:pPr>
        <w:snapToGrid w:val="0"/>
        <w:spacing w:line="360" w:lineRule="auto"/>
        <w:ind w:firstLineChars="100" w:firstLine="240"/>
        <w:jc w:val="left"/>
        <w:rPr>
          <w:rFonts w:asciiTheme="minorEastAsia" w:hAnsiTheme="minorEastAsia"/>
          <w:color w:val="000000" w:themeColor="text1"/>
          <w:sz w:val="24"/>
          <w:szCs w:val="28"/>
        </w:rPr>
      </w:pPr>
      <w:r>
        <w:rPr>
          <w:rFonts w:asciiTheme="minorEastAsia" w:hAnsiTheme="minorEastAsia" w:hint="eastAsia"/>
          <w:color w:val="000000" w:themeColor="text1"/>
          <w:sz w:val="24"/>
          <w:szCs w:val="28"/>
        </w:rPr>
        <w:t>第一种为可编辑的电子版（excel版文件，word版本）；</w:t>
      </w:r>
    </w:p>
    <w:p w14:paraId="47DD3141" w14:textId="77777777" w:rsidR="00FD750C" w:rsidRDefault="00000000">
      <w:pPr>
        <w:snapToGrid w:val="0"/>
        <w:spacing w:line="360" w:lineRule="auto"/>
        <w:ind w:firstLineChars="100" w:firstLine="240"/>
        <w:jc w:val="left"/>
        <w:rPr>
          <w:rFonts w:asciiTheme="minorEastAsia" w:hAnsiTheme="minorEastAsia"/>
          <w:color w:val="000000" w:themeColor="text1"/>
          <w:sz w:val="24"/>
          <w:szCs w:val="28"/>
        </w:rPr>
      </w:pPr>
      <w:r>
        <w:rPr>
          <w:rFonts w:asciiTheme="minorEastAsia" w:hAnsiTheme="minorEastAsia" w:hint="eastAsia"/>
          <w:color w:val="000000" w:themeColor="text1"/>
          <w:sz w:val="24"/>
          <w:szCs w:val="28"/>
        </w:rPr>
        <w:t>第二种为盖章扫描版（pdf版本）：投标文件加盖投标单位公章、法定代表人或其委托代理人签字，以扫描件的形式上传。</w:t>
      </w:r>
    </w:p>
    <w:p w14:paraId="0BB7764A" w14:textId="77777777" w:rsidR="00FD750C" w:rsidRDefault="00000000">
      <w:pPr>
        <w:snapToGrid w:val="0"/>
        <w:spacing w:line="360" w:lineRule="auto"/>
        <w:ind w:firstLineChars="100" w:firstLine="240"/>
        <w:jc w:val="left"/>
        <w:rPr>
          <w:rFonts w:asciiTheme="minorEastAsia" w:hAnsiTheme="minorEastAsia"/>
          <w:color w:val="000000" w:themeColor="text1"/>
          <w:sz w:val="24"/>
          <w:szCs w:val="28"/>
        </w:rPr>
      </w:pPr>
      <w:r>
        <w:rPr>
          <w:rFonts w:asciiTheme="minorEastAsia" w:hAnsiTheme="minorEastAsia" w:hint="eastAsia"/>
          <w:color w:val="000000" w:themeColor="text1"/>
          <w:sz w:val="24"/>
          <w:szCs w:val="28"/>
        </w:rPr>
        <w:t>4）请将投标文件压缩后上传，每个压缩文件存储大小不得超过</w:t>
      </w:r>
      <w:r>
        <w:rPr>
          <w:rFonts w:asciiTheme="minorEastAsia" w:hAnsiTheme="minorEastAsia"/>
          <w:color w:val="000000" w:themeColor="text1"/>
          <w:sz w:val="24"/>
          <w:szCs w:val="28"/>
        </w:rPr>
        <w:t>1G</w:t>
      </w:r>
      <w:r>
        <w:rPr>
          <w:rFonts w:asciiTheme="minorEastAsia" w:hAnsiTheme="minorEastAsia" w:hint="eastAsia"/>
          <w:color w:val="000000" w:themeColor="text1"/>
          <w:sz w:val="24"/>
          <w:szCs w:val="28"/>
        </w:rPr>
        <w:t>，否则可能导致上传失败。</w:t>
      </w:r>
    </w:p>
    <w:p w14:paraId="1841A909" w14:textId="77777777" w:rsidR="00FD750C" w:rsidRDefault="00000000">
      <w:pPr>
        <w:snapToGrid w:val="0"/>
        <w:spacing w:line="360" w:lineRule="auto"/>
        <w:ind w:firstLineChars="100" w:firstLine="241"/>
        <w:jc w:val="left"/>
        <w:rPr>
          <w:rFonts w:asciiTheme="minorEastAsia" w:hAnsiTheme="minorEastAsia"/>
          <w:b/>
          <w:color w:val="000000" w:themeColor="text1"/>
          <w:sz w:val="24"/>
          <w:szCs w:val="28"/>
        </w:rPr>
      </w:pPr>
      <w:r>
        <w:rPr>
          <w:rFonts w:asciiTheme="minorEastAsia" w:hAnsiTheme="minorEastAsia" w:hint="eastAsia"/>
          <w:b/>
          <w:color w:val="000000" w:themeColor="text1"/>
          <w:sz w:val="24"/>
          <w:szCs w:val="28"/>
        </w:rPr>
        <w:t>2、线下投标</w:t>
      </w:r>
    </w:p>
    <w:p w14:paraId="29FE81EE" w14:textId="77777777" w:rsidR="00FD750C" w:rsidRDefault="00000000">
      <w:pPr>
        <w:pStyle w:val="11"/>
        <w:numPr>
          <w:ilvl w:val="0"/>
          <w:numId w:val="4"/>
        </w:numPr>
        <w:adjustRightInd w:val="0"/>
        <w:snapToGrid w:val="0"/>
        <w:spacing w:line="360" w:lineRule="auto"/>
        <w:ind w:firstLineChars="0"/>
        <w:rPr>
          <w:rFonts w:ascii="宋体" w:hAnsi="宋体"/>
          <w:color w:val="000000" w:themeColor="text1"/>
          <w:sz w:val="24"/>
          <w:szCs w:val="24"/>
        </w:rPr>
      </w:pPr>
      <w:r>
        <w:rPr>
          <w:rFonts w:ascii="宋体" w:hAnsi="宋体" w:hint="eastAsia"/>
          <w:color w:val="000000" w:themeColor="text1"/>
          <w:sz w:val="24"/>
          <w:szCs w:val="24"/>
        </w:rPr>
        <w:t>投标文件字迹应整洁、清楚，如有涂改，涂改处应加盖投标人公章及法人章（或签名）。</w:t>
      </w:r>
    </w:p>
    <w:p w14:paraId="23CB6220" w14:textId="77777777" w:rsidR="00FD750C" w:rsidRDefault="00000000">
      <w:pPr>
        <w:pStyle w:val="11"/>
        <w:numPr>
          <w:ilvl w:val="0"/>
          <w:numId w:val="4"/>
        </w:numPr>
        <w:adjustRightInd w:val="0"/>
        <w:snapToGrid w:val="0"/>
        <w:spacing w:line="360" w:lineRule="auto"/>
        <w:ind w:firstLineChars="0"/>
        <w:rPr>
          <w:rFonts w:ascii="宋体" w:hAnsi="宋体"/>
          <w:color w:val="000000" w:themeColor="text1"/>
          <w:sz w:val="24"/>
          <w:szCs w:val="24"/>
        </w:rPr>
      </w:pPr>
      <w:r>
        <w:rPr>
          <w:rFonts w:ascii="宋体" w:hAnsi="宋体" w:hint="eastAsia"/>
          <w:color w:val="000000" w:themeColor="text1"/>
          <w:sz w:val="24"/>
          <w:szCs w:val="24"/>
        </w:rPr>
        <w:t>标书封面应盖投标单位公章及法人章（或签名），右上角清楚地注明“正本”或“副本”印章，加盖骑缝章。</w:t>
      </w:r>
    </w:p>
    <w:p w14:paraId="4C803739" w14:textId="77777777" w:rsidR="00FD750C" w:rsidRDefault="00000000">
      <w:pPr>
        <w:pStyle w:val="11"/>
        <w:numPr>
          <w:ilvl w:val="0"/>
          <w:numId w:val="4"/>
        </w:numPr>
        <w:adjustRightInd w:val="0"/>
        <w:snapToGrid w:val="0"/>
        <w:spacing w:line="360" w:lineRule="auto"/>
        <w:ind w:firstLineChars="0"/>
        <w:rPr>
          <w:rFonts w:ascii="宋体" w:hAnsi="宋体"/>
          <w:color w:val="000000" w:themeColor="text1"/>
          <w:sz w:val="24"/>
          <w:szCs w:val="24"/>
        </w:rPr>
      </w:pPr>
      <w:r>
        <w:rPr>
          <w:rFonts w:ascii="宋体" w:hAnsi="宋体" w:hint="eastAsia"/>
          <w:color w:val="000000" w:themeColor="text1"/>
          <w:sz w:val="24"/>
          <w:szCs w:val="24"/>
        </w:rPr>
        <w:t>投标文件一式两份（一正一副）。投标文件正副本均放入一个密封袋中，密封袋上清楚地标识出文件名称、项目名称、单位名称。密封袋盖单位公章及法人章（或签名），密封条盖骑缝章。</w:t>
      </w:r>
    </w:p>
    <w:p w14:paraId="6DD35820" w14:textId="77777777" w:rsidR="00FD750C" w:rsidRDefault="00000000">
      <w:pPr>
        <w:pStyle w:val="11"/>
        <w:numPr>
          <w:ilvl w:val="0"/>
          <w:numId w:val="4"/>
        </w:numPr>
        <w:adjustRightInd w:val="0"/>
        <w:snapToGrid w:val="0"/>
        <w:spacing w:line="360" w:lineRule="auto"/>
        <w:ind w:firstLineChars="0"/>
        <w:rPr>
          <w:rFonts w:ascii="宋体" w:hAnsi="宋体"/>
          <w:color w:val="000000" w:themeColor="text1"/>
          <w:sz w:val="24"/>
          <w:szCs w:val="24"/>
        </w:rPr>
      </w:pPr>
      <w:r>
        <w:rPr>
          <w:rFonts w:ascii="宋体" w:hAnsi="宋体" w:hint="eastAsia"/>
          <w:color w:val="000000" w:themeColor="text1"/>
          <w:sz w:val="24"/>
          <w:szCs w:val="24"/>
        </w:rPr>
        <w:t>投标单位需在“第六条、投标疑问、投标文件递交截止时间”要求内递交密封好的投标文件，递交地址：北京市朝阳外国语学校（北苑校区）改造工程项目部，联系人：赵</w:t>
      </w:r>
      <w:proofErr w:type="gramStart"/>
      <w:r>
        <w:rPr>
          <w:rFonts w:ascii="宋体" w:hAnsi="宋体" w:hint="eastAsia"/>
          <w:color w:val="000000" w:themeColor="text1"/>
          <w:sz w:val="24"/>
          <w:szCs w:val="24"/>
        </w:rPr>
        <w:t>世</w:t>
      </w:r>
      <w:proofErr w:type="gramEnd"/>
      <w:r>
        <w:rPr>
          <w:rFonts w:ascii="宋体" w:hAnsi="宋体" w:hint="eastAsia"/>
          <w:color w:val="000000" w:themeColor="text1"/>
          <w:sz w:val="24"/>
          <w:szCs w:val="24"/>
        </w:rPr>
        <w:t>佳，联系电话：1360103</w:t>
      </w:r>
      <w:r>
        <w:rPr>
          <w:rFonts w:ascii="宋体" w:hAnsi="宋体"/>
          <w:color w:val="000000" w:themeColor="text1"/>
          <w:sz w:val="24"/>
          <w:szCs w:val="24"/>
        </w:rPr>
        <w:t>9</w:t>
      </w:r>
      <w:r>
        <w:rPr>
          <w:rFonts w:ascii="宋体" w:hAnsi="宋体" w:hint="eastAsia"/>
          <w:color w:val="000000" w:themeColor="text1"/>
          <w:sz w:val="24"/>
          <w:szCs w:val="24"/>
        </w:rPr>
        <w:t>268。</w:t>
      </w:r>
    </w:p>
    <w:p w14:paraId="5FE8BC55" w14:textId="448BDA42" w:rsidR="00FD750C" w:rsidRDefault="00000000">
      <w:pPr>
        <w:pStyle w:val="11"/>
        <w:numPr>
          <w:ilvl w:val="0"/>
          <w:numId w:val="4"/>
        </w:numPr>
        <w:adjustRightInd w:val="0"/>
        <w:snapToGrid w:val="0"/>
        <w:spacing w:line="360" w:lineRule="auto"/>
        <w:ind w:firstLineChars="0"/>
        <w:rPr>
          <w:rFonts w:ascii="宋体" w:hAnsi="宋体"/>
          <w:b/>
          <w:color w:val="000000" w:themeColor="text1"/>
          <w:sz w:val="24"/>
          <w:szCs w:val="24"/>
        </w:rPr>
      </w:pPr>
      <w:r>
        <w:rPr>
          <w:rFonts w:ascii="宋体" w:hAnsi="宋体" w:hint="eastAsia"/>
          <w:b/>
          <w:color w:val="000000" w:themeColor="text1"/>
          <w:sz w:val="24"/>
          <w:szCs w:val="24"/>
        </w:rPr>
        <w:t>投标单位接收</w:t>
      </w:r>
      <w:proofErr w:type="gramStart"/>
      <w:r>
        <w:rPr>
          <w:rFonts w:ascii="宋体" w:hAnsi="宋体" w:hint="eastAsia"/>
          <w:b/>
          <w:color w:val="000000" w:themeColor="text1"/>
          <w:sz w:val="24"/>
          <w:szCs w:val="24"/>
        </w:rPr>
        <w:t>我司招采平台</w:t>
      </w:r>
      <w:proofErr w:type="gramEnd"/>
      <w:r>
        <w:rPr>
          <w:rFonts w:ascii="宋体" w:hAnsi="宋体" w:hint="eastAsia"/>
          <w:b/>
          <w:color w:val="000000" w:themeColor="text1"/>
          <w:sz w:val="24"/>
          <w:szCs w:val="24"/>
        </w:rPr>
        <w:t>线上竞价邀请后，必须按竞价文件要求按时递交投标文件。</w:t>
      </w:r>
    </w:p>
    <w:p w14:paraId="7E8DFAB1" w14:textId="77777777" w:rsidR="00FD750C" w:rsidRDefault="00000000">
      <w:pPr>
        <w:pStyle w:val="1"/>
        <w:numPr>
          <w:ilvl w:val="0"/>
          <w:numId w:val="0"/>
        </w:numPr>
        <w:snapToGrid w:val="0"/>
        <w:rPr>
          <w:color w:val="000000" w:themeColor="text1"/>
          <w:sz w:val="28"/>
        </w:rPr>
      </w:pPr>
      <w:bookmarkStart w:id="16" w:name="_Toc22658052"/>
      <w:bookmarkStart w:id="17" w:name="_Toc528054609"/>
      <w:r>
        <w:rPr>
          <w:rFonts w:hint="eastAsia"/>
          <w:color w:val="000000" w:themeColor="text1"/>
          <w:sz w:val="28"/>
        </w:rPr>
        <w:t>六、投标疑问、投标文件递交截止时间</w:t>
      </w:r>
      <w:bookmarkEnd w:id="16"/>
      <w:bookmarkEnd w:id="17"/>
    </w:p>
    <w:p w14:paraId="27D75522" w14:textId="77777777" w:rsidR="00FD750C" w:rsidRDefault="00000000">
      <w:pPr>
        <w:snapToGrid w:val="0"/>
        <w:spacing w:line="360" w:lineRule="auto"/>
        <w:rPr>
          <w:rFonts w:asciiTheme="minorEastAsia" w:hAnsiTheme="minorEastAsia"/>
          <w:color w:val="000000" w:themeColor="text1"/>
          <w:sz w:val="24"/>
          <w:szCs w:val="28"/>
        </w:rPr>
      </w:pPr>
      <w:r>
        <w:rPr>
          <w:rFonts w:asciiTheme="minorEastAsia" w:hAnsiTheme="minorEastAsia" w:hint="eastAsia"/>
          <w:color w:val="000000" w:themeColor="text1"/>
          <w:sz w:val="24"/>
          <w:szCs w:val="28"/>
        </w:rPr>
        <w:t>1、投标疑问递交截止时间：20</w:t>
      </w:r>
      <w:r>
        <w:rPr>
          <w:rFonts w:asciiTheme="minorEastAsia" w:hAnsiTheme="minorEastAsia"/>
          <w:color w:val="000000" w:themeColor="text1"/>
          <w:sz w:val="24"/>
          <w:szCs w:val="28"/>
        </w:rPr>
        <w:t>2</w:t>
      </w:r>
      <w:r>
        <w:rPr>
          <w:rFonts w:asciiTheme="minorEastAsia" w:hAnsiTheme="minorEastAsia" w:hint="eastAsia"/>
          <w:color w:val="000000" w:themeColor="text1"/>
          <w:sz w:val="24"/>
          <w:szCs w:val="28"/>
        </w:rPr>
        <w:t>4年4月10日上午10：00前。</w:t>
      </w:r>
    </w:p>
    <w:p w14:paraId="0AE9C482" w14:textId="77777777" w:rsidR="00FD750C" w:rsidRDefault="00000000">
      <w:pPr>
        <w:snapToGrid w:val="0"/>
        <w:spacing w:line="360" w:lineRule="auto"/>
        <w:ind w:firstLineChars="100" w:firstLine="240"/>
        <w:rPr>
          <w:rFonts w:asciiTheme="minorEastAsia" w:hAnsiTheme="minorEastAsia"/>
          <w:color w:val="000000" w:themeColor="text1"/>
          <w:sz w:val="24"/>
          <w:szCs w:val="28"/>
        </w:rPr>
      </w:pPr>
      <w:r>
        <w:rPr>
          <w:rFonts w:asciiTheme="minorEastAsia" w:hAnsiTheme="minorEastAsia" w:hint="eastAsia"/>
          <w:color w:val="000000" w:themeColor="text1"/>
          <w:sz w:val="24"/>
          <w:szCs w:val="28"/>
        </w:rPr>
        <w:t>（1）如有经济或技术问题，需形成投标疑问文件。</w:t>
      </w:r>
    </w:p>
    <w:p w14:paraId="452469D2" w14:textId="77777777" w:rsidR="00FD750C" w:rsidRDefault="00000000">
      <w:pPr>
        <w:snapToGrid w:val="0"/>
        <w:spacing w:line="360" w:lineRule="auto"/>
        <w:ind w:firstLineChars="100" w:firstLine="240"/>
        <w:rPr>
          <w:rFonts w:asciiTheme="minorEastAsia" w:hAnsiTheme="minorEastAsia"/>
          <w:color w:val="000000" w:themeColor="text1"/>
          <w:sz w:val="24"/>
          <w:szCs w:val="28"/>
        </w:rPr>
      </w:pPr>
      <w:r>
        <w:rPr>
          <w:rFonts w:asciiTheme="minorEastAsia" w:hAnsiTheme="minorEastAsia" w:hint="eastAsia"/>
          <w:color w:val="000000" w:themeColor="text1"/>
          <w:sz w:val="24"/>
          <w:szCs w:val="28"/>
        </w:rPr>
        <w:t>（2）如无疑问，需形成无疑问说明函。</w:t>
      </w:r>
    </w:p>
    <w:p w14:paraId="20FC78C7" w14:textId="77777777" w:rsidR="00FD750C" w:rsidRDefault="00000000">
      <w:pPr>
        <w:snapToGrid w:val="0"/>
        <w:spacing w:line="360" w:lineRule="auto"/>
        <w:rPr>
          <w:rFonts w:asciiTheme="minorEastAsia" w:hAnsiTheme="minorEastAsia"/>
          <w:color w:val="000000" w:themeColor="text1"/>
          <w:sz w:val="24"/>
          <w:szCs w:val="28"/>
        </w:rPr>
      </w:pPr>
      <w:r>
        <w:rPr>
          <w:rFonts w:asciiTheme="minorEastAsia" w:hAnsiTheme="minorEastAsia" w:hint="eastAsia"/>
          <w:color w:val="000000" w:themeColor="text1"/>
          <w:sz w:val="24"/>
          <w:szCs w:val="28"/>
        </w:rPr>
        <w:t>2、投标文件递交截止时间：20</w:t>
      </w:r>
      <w:r>
        <w:rPr>
          <w:rFonts w:asciiTheme="minorEastAsia" w:hAnsiTheme="minorEastAsia"/>
          <w:color w:val="000000" w:themeColor="text1"/>
          <w:sz w:val="24"/>
          <w:szCs w:val="28"/>
        </w:rPr>
        <w:t>2</w:t>
      </w:r>
      <w:r>
        <w:rPr>
          <w:rFonts w:asciiTheme="minorEastAsia" w:hAnsiTheme="minorEastAsia" w:hint="eastAsia"/>
          <w:color w:val="000000" w:themeColor="text1"/>
          <w:sz w:val="24"/>
          <w:szCs w:val="28"/>
        </w:rPr>
        <w:t>4年4月16日上午10：00前。</w:t>
      </w:r>
    </w:p>
    <w:p w14:paraId="10B23BD1" w14:textId="77777777" w:rsidR="00FD750C" w:rsidRDefault="00000000">
      <w:pPr>
        <w:pStyle w:val="1"/>
        <w:numPr>
          <w:ilvl w:val="0"/>
          <w:numId w:val="0"/>
        </w:numPr>
        <w:snapToGrid w:val="0"/>
        <w:rPr>
          <w:color w:val="000000" w:themeColor="text1"/>
          <w:sz w:val="28"/>
        </w:rPr>
      </w:pPr>
      <w:bookmarkStart w:id="18" w:name="_Toc22658053"/>
      <w:r>
        <w:rPr>
          <w:rFonts w:hint="eastAsia"/>
          <w:color w:val="000000" w:themeColor="text1"/>
          <w:sz w:val="28"/>
        </w:rPr>
        <w:t>七、工程量清单</w:t>
      </w:r>
      <w:bookmarkEnd w:id="18"/>
    </w:p>
    <w:p w14:paraId="20AD8C61" w14:textId="77777777" w:rsidR="00FD750C" w:rsidRDefault="00000000">
      <w:pPr>
        <w:ind w:firstLineChars="350" w:firstLine="840"/>
        <w:rPr>
          <w:rFonts w:asciiTheme="minorEastAsia" w:hAnsiTheme="minorEastAsia"/>
          <w:color w:val="000000" w:themeColor="text1"/>
          <w:sz w:val="24"/>
          <w:szCs w:val="28"/>
        </w:rPr>
      </w:pPr>
      <w:r>
        <w:rPr>
          <w:rFonts w:asciiTheme="minorEastAsia" w:hAnsiTheme="minorEastAsia" w:hint="eastAsia"/>
          <w:color w:val="000000" w:themeColor="text1"/>
          <w:sz w:val="24"/>
          <w:szCs w:val="28"/>
        </w:rPr>
        <w:t>详见附件</w:t>
      </w:r>
    </w:p>
    <w:p w14:paraId="3CEF3BB5" w14:textId="77777777" w:rsidR="00FD750C" w:rsidRDefault="00000000">
      <w:pPr>
        <w:pStyle w:val="1"/>
        <w:numPr>
          <w:ilvl w:val="0"/>
          <w:numId w:val="0"/>
        </w:numPr>
        <w:snapToGrid w:val="0"/>
        <w:rPr>
          <w:color w:val="000000" w:themeColor="text1"/>
          <w:sz w:val="28"/>
        </w:rPr>
      </w:pPr>
      <w:bookmarkStart w:id="19" w:name="_Toc22658054"/>
      <w:r>
        <w:rPr>
          <w:rFonts w:hint="eastAsia"/>
          <w:color w:val="000000" w:themeColor="text1"/>
          <w:sz w:val="28"/>
        </w:rPr>
        <w:lastRenderedPageBreak/>
        <w:t>八、技术要求</w:t>
      </w:r>
      <w:bookmarkEnd w:id="19"/>
    </w:p>
    <w:p w14:paraId="40D259C2" w14:textId="77777777" w:rsidR="00FD750C" w:rsidRDefault="00000000">
      <w:pPr>
        <w:spacing w:line="360" w:lineRule="auto"/>
        <w:rPr>
          <w:rFonts w:ascii="宋体" w:hAnsi="宋体"/>
          <w:b/>
          <w:bCs/>
          <w:sz w:val="28"/>
          <w:szCs w:val="28"/>
        </w:rPr>
      </w:pPr>
      <w:bookmarkStart w:id="20" w:name="_Toc22658055"/>
      <w:r>
        <w:rPr>
          <w:rFonts w:ascii="宋体" w:hAnsi="宋体" w:hint="eastAsia"/>
          <w:b/>
          <w:bCs/>
          <w:sz w:val="28"/>
          <w:szCs w:val="28"/>
        </w:rPr>
        <w:t>Ⅰ、工程概况</w:t>
      </w:r>
    </w:p>
    <w:p w14:paraId="60CA3A7F" w14:textId="77777777" w:rsidR="00FD750C" w:rsidRDefault="00000000">
      <w:pPr>
        <w:spacing w:line="360" w:lineRule="auto"/>
        <w:ind w:firstLineChars="200" w:firstLine="480"/>
        <w:rPr>
          <w:rFonts w:ascii="宋体" w:hAnsi="宋体"/>
          <w:sz w:val="24"/>
          <w:szCs w:val="24"/>
        </w:rPr>
      </w:pPr>
      <w:r>
        <w:rPr>
          <w:rFonts w:ascii="宋体" w:hAnsi="宋体" w:hint="eastAsia"/>
          <w:sz w:val="24"/>
          <w:szCs w:val="24"/>
        </w:rPr>
        <w:t>工程名称：</w:t>
      </w:r>
      <w:r>
        <w:rPr>
          <w:rFonts w:asciiTheme="minorEastAsia" w:hAnsiTheme="minorEastAsia" w:hint="eastAsia"/>
          <w:color w:val="000000" w:themeColor="text1"/>
          <w:sz w:val="24"/>
          <w:szCs w:val="28"/>
        </w:rPr>
        <w:t>北京市朝阳外国语学校（北苑校区）改扩建工程（1#教学楼等6项）</w:t>
      </w:r>
    </w:p>
    <w:p w14:paraId="4932FDDE" w14:textId="77777777" w:rsidR="00FD750C" w:rsidRDefault="00000000">
      <w:pPr>
        <w:spacing w:line="360" w:lineRule="auto"/>
        <w:ind w:firstLineChars="200" w:firstLine="480"/>
        <w:rPr>
          <w:rFonts w:ascii="宋体" w:hAnsi="宋体"/>
          <w:sz w:val="24"/>
          <w:szCs w:val="24"/>
        </w:rPr>
      </w:pPr>
      <w:r>
        <w:rPr>
          <w:rFonts w:ascii="宋体" w:hAnsi="宋体"/>
          <w:sz w:val="24"/>
          <w:szCs w:val="24"/>
        </w:rPr>
        <w:t>建设单位</w:t>
      </w:r>
      <w:r>
        <w:rPr>
          <w:rFonts w:ascii="宋体" w:hAnsi="宋体" w:hint="eastAsia"/>
          <w:sz w:val="24"/>
          <w:szCs w:val="24"/>
        </w:rPr>
        <w:t xml:space="preserve">：北京市朝阳区教育服务保障中心 </w:t>
      </w:r>
    </w:p>
    <w:p w14:paraId="4441FE6C" w14:textId="77777777" w:rsidR="00FD750C" w:rsidRDefault="00000000">
      <w:pPr>
        <w:spacing w:line="360" w:lineRule="auto"/>
        <w:ind w:firstLineChars="200" w:firstLine="480"/>
        <w:rPr>
          <w:rFonts w:ascii="宋体" w:hAnsi="宋体"/>
          <w:sz w:val="24"/>
          <w:szCs w:val="24"/>
        </w:rPr>
      </w:pPr>
      <w:r>
        <w:rPr>
          <w:rFonts w:ascii="宋体" w:hAnsi="宋体" w:hint="eastAsia"/>
          <w:sz w:val="24"/>
          <w:szCs w:val="24"/>
        </w:rPr>
        <w:t>建设地点：</w:t>
      </w:r>
      <w:r>
        <w:rPr>
          <w:rFonts w:asciiTheme="minorEastAsia" w:hAnsiTheme="minorEastAsia" w:hint="eastAsia"/>
          <w:color w:val="000000" w:themeColor="text1"/>
          <w:sz w:val="24"/>
          <w:szCs w:val="28"/>
        </w:rPr>
        <w:t>东至</w:t>
      </w:r>
      <w:proofErr w:type="gramStart"/>
      <w:r>
        <w:rPr>
          <w:rFonts w:asciiTheme="minorEastAsia" w:hAnsiTheme="minorEastAsia" w:hint="eastAsia"/>
          <w:color w:val="000000" w:themeColor="text1"/>
          <w:sz w:val="24"/>
          <w:szCs w:val="28"/>
        </w:rPr>
        <w:t>恒</w:t>
      </w:r>
      <w:proofErr w:type="gramEnd"/>
      <w:r>
        <w:rPr>
          <w:rFonts w:asciiTheme="minorEastAsia" w:hAnsiTheme="minorEastAsia" w:hint="eastAsia"/>
          <w:color w:val="000000" w:themeColor="text1"/>
          <w:sz w:val="24"/>
          <w:szCs w:val="28"/>
        </w:rPr>
        <w:t>大名都住宅区，西至代征绿地，</w:t>
      </w:r>
      <w:proofErr w:type="gramStart"/>
      <w:r>
        <w:rPr>
          <w:rFonts w:asciiTheme="minorEastAsia" w:hAnsiTheme="minorEastAsia" w:hint="eastAsia"/>
          <w:color w:val="000000" w:themeColor="text1"/>
          <w:sz w:val="24"/>
          <w:szCs w:val="28"/>
        </w:rPr>
        <w:t>南至恒大</w:t>
      </w:r>
      <w:proofErr w:type="gramEnd"/>
      <w:r>
        <w:rPr>
          <w:rFonts w:asciiTheme="minorEastAsia" w:hAnsiTheme="minorEastAsia" w:hint="eastAsia"/>
          <w:color w:val="000000" w:themeColor="text1"/>
          <w:sz w:val="24"/>
          <w:szCs w:val="28"/>
        </w:rPr>
        <w:t>书院住宅区，北至北苑中街</w:t>
      </w:r>
      <w:r>
        <w:rPr>
          <w:rFonts w:ascii="宋体" w:hAnsi="宋体" w:hint="eastAsia"/>
          <w:sz w:val="24"/>
          <w:szCs w:val="24"/>
        </w:rPr>
        <w:t>。</w:t>
      </w:r>
    </w:p>
    <w:p w14:paraId="32CA47BB" w14:textId="77777777" w:rsidR="00FD750C" w:rsidRDefault="00000000">
      <w:pPr>
        <w:spacing w:line="360" w:lineRule="auto"/>
        <w:rPr>
          <w:rFonts w:ascii="宋体" w:hAnsi="宋体"/>
          <w:b/>
          <w:bCs/>
          <w:color w:val="FF0000"/>
          <w:szCs w:val="21"/>
        </w:rPr>
      </w:pPr>
      <w:r>
        <w:rPr>
          <w:rFonts w:ascii="宋体" w:hAnsi="宋体" w:hint="eastAsia"/>
          <w:b/>
          <w:bCs/>
          <w:sz w:val="28"/>
          <w:szCs w:val="28"/>
        </w:rPr>
        <w:t>Ⅱ、施工范围</w:t>
      </w:r>
    </w:p>
    <w:p w14:paraId="152EAA40" w14:textId="77777777" w:rsidR="00FD750C" w:rsidRDefault="00000000">
      <w:pPr>
        <w:spacing w:line="360" w:lineRule="auto"/>
        <w:rPr>
          <w:rFonts w:ascii="宋体" w:hAnsi="宋体"/>
          <w:b/>
          <w:bCs/>
          <w:sz w:val="24"/>
          <w:szCs w:val="21"/>
        </w:rPr>
      </w:pPr>
      <w:r>
        <w:rPr>
          <w:rFonts w:ascii="宋体" w:hAnsi="宋体"/>
          <w:b/>
          <w:bCs/>
          <w:sz w:val="24"/>
          <w:szCs w:val="21"/>
        </w:rPr>
        <w:t>2.1</w:t>
      </w:r>
      <w:r>
        <w:rPr>
          <w:rFonts w:ascii="宋体" w:hAnsi="宋体" w:hint="eastAsia"/>
          <w:b/>
          <w:bCs/>
          <w:sz w:val="24"/>
          <w:szCs w:val="21"/>
        </w:rPr>
        <w:t>工程范围</w:t>
      </w:r>
    </w:p>
    <w:p w14:paraId="3A462082" w14:textId="77777777" w:rsidR="00FD750C" w:rsidRDefault="00000000">
      <w:pPr>
        <w:spacing w:line="360" w:lineRule="auto"/>
        <w:rPr>
          <w:rFonts w:ascii="宋体" w:hAnsi="宋体"/>
          <w:bCs/>
          <w:sz w:val="24"/>
          <w:szCs w:val="21"/>
        </w:rPr>
      </w:pPr>
      <w:r>
        <w:rPr>
          <w:rFonts w:ascii="宋体" w:hAnsi="宋体" w:hint="eastAsia"/>
          <w:bCs/>
          <w:sz w:val="24"/>
          <w:szCs w:val="24"/>
        </w:rPr>
        <w:t>消防报警及联动系统、室内消火栓系统、自动喷水灭火系统、气体灭火系统、防火门监控系统、消防控制室设备、消防设备电源监控系统、室外消防系统、</w:t>
      </w:r>
      <w:r>
        <w:rPr>
          <w:rFonts w:ascii="宋体" w:hAnsi="宋体" w:hint="eastAsia"/>
          <w:sz w:val="24"/>
          <w:szCs w:val="24"/>
        </w:rPr>
        <w:t>成品保护、运行调试、前期消防报验、材料检验、消防水电检测、消防验收、保修、竣工图编制等全部内容</w:t>
      </w:r>
      <w:r>
        <w:rPr>
          <w:rFonts w:ascii="宋体" w:hAnsi="宋体" w:hint="eastAsia"/>
          <w:bCs/>
          <w:sz w:val="24"/>
          <w:szCs w:val="21"/>
        </w:rPr>
        <w:t>。</w:t>
      </w:r>
    </w:p>
    <w:p w14:paraId="2F59EB1A" w14:textId="77777777" w:rsidR="00FD750C" w:rsidRDefault="00000000">
      <w:pPr>
        <w:spacing w:line="360" w:lineRule="auto"/>
        <w:rPr>
          <w:rFonts w:ascii="宋体" w:hAnsi="宋体"/>
          <w:sz w:val="24"/>
          <w:szCs w:val="24"/>
        </w:rPr>
      </w:pPr>
      <w:r>
        <w:rPr>
          <w:rFonts w:ascii="宋体" w:hAnsi="宋体"/>
          <w:b/>
          <w:bCs/>
          <w:sz w:val="24"/>
          <w:szCs w:val="24"/>
        </w:rPr>
        <w:t xml:space="preserve">2.2 </w:t>
      </w:r>
      <w:r>
        <w:rPr>
          <w:rFonts w:ascii="宋体" w:hAnsi="宋体" w:cs="Arial" w:hint="eastAsia"/>
          <w:b/>
          <w:bCs/>
          <w:color w:val="000000"/>
          <w:sz w:val="24"/>
          <w:szCs w:val="24"/>
        </w:rPr>
        <w:t>分包人施工范围</w:t>
      </w:r>
    </w:p>
    <w:p w14:paraId="279D100D" w14:textId="77777777" w:rsidR="00FD750C" w:rsidRDefault="00000000">
      <w:pPr>
        <w:spacing w:line="400" w:lineRule="exact"/>
        <w:rPr>
          <w:rFonts w:ascii="宋体" w:hAnsi="宋体" w:cs="Arial"/>
          <w:sz w:val="24"/>
          <w:szCs w:val="24"/>
        </w:rPr>
      </w:pPr>
      <w:r>
        <w:rPr>
          <w:rFonts w:ascii="宋体" w:hAnsi="宋体" w:cs="Arial" w:hint="eastAsia"/>
          <w:sz w:val="24"/>
          <w:szCs w:val="24"/>
        </w:rPr>
        <w:t>本分包工程分包人施工的工程范围如下：</w:t>
      </w:r>
    </w:p>
    <w:p w14:paraId="4F7D80C3" w14:textId="77777777" w:rsidR="00FD750C" w:rsidRDefault="00000000">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.2.1</w:t>
      </w:r>
      <w:r>
        <w:rPr>
          <w:rFonts w:ascii="宋体" w:hAnsi="宋体" w:cs="Arial" w:hint="eastAsia"/>
          <w:sz w:val="24"/>
          <w:szCs w:val="24"/>
        </w:rPr>
        <w:t>消防电工程</w:t>
      </w:r>
    </w:p>
    <w:p w14:paraId="1CC1A1F7" w14:textId="77777777" w:rsidR="00FD750C" w:rsidRDefault="00000000">
      <w:pPr>
        <w:spacing w:line="360" w:lineRule="auto"/>
        <w:rPr>
          <w:rFonts w:ascii="宋体" w:hAnsi="宋体" w:cs="Arial"/>
          <w:sz w:val="24"/>
          <w:szCs w:val="24"/>
        </w:rPr>
      </w:pPr>
      <w:r>
        <w:rPr>
          <w:rFonts w:ascii="宋体" w:hAnsi="宋体" w:cs="Arial" w:hint="eastAsia"/>
          <w:sz w:val="24"/>
          <w:szCs w:val="24"/>
        </w:rPr>
        <w:t>火灾自动报警系统的形式为控制中心报警系统。</w:t>
      </w:r>
    </w:p>
    <w:p w14:paraId="4B6F5480" w14:textId="77777777" w:rsidR="00FD750C" w:rsidRDefault="00000000">
      <w:pPr>
        <w:spacing w:line="360" w:lineRule="auto"/>
        <w:rPr>
          <w:rFonts w:ascii="宋体" w:hAnsi="宋体" w:cs="Arial"/>
          <w:sz w:val="24"/>
          <w:szCs w:val="24"/>
        </w:rPr>
      </w:pPr>
      <w:r>
        <w:rPr>
          <w:rFonts w:ascii="宋体" w:hAnsi="宋体" w:cs="Arial" w:hint="eastAsia"/>
          <w:sz w:val="24"/>
          <w:szCs w:val="24"/>
        </w:rPr>
        <w:t>本工程消防设计由以下系统组成：</w:t>
      </w:r>
    </w:p>
    <w:p w14:paraId="09098F31" w14:textId="77777777" w:rsidR="00FD750C" w:rsidRDefault="00000000">
      <w:pPr>
        <w:spacing w:line="360" w:lineRule="auto"/>
        <w:rPr>
          <w:rFonts w:ascii="宋体" w:hAnsi="宋体" w:cs="Arial"/>
          <w:sz w:val="24"/>
          <w:szCs w:val="24"/>
        </w:rPr>
      </w:pPr>
      <w:r>
        <w:rPr>
          <w:rFonts w:ascii="宋体" w:hAnsi="宋体" w:cs="Arial" w:hint="eastAsia"/>
          <w:sz w:val="24"/>
          <w:szCs w:val="24"/>
        </w:rPr>
        <w:t>消防自动报警及联动控制、显示系统；消防应急广播系统；消防专用通讯系统；</w:t>
      </w:r>
    </w:p>
    <w:p w14:paraId="4EC6F25D" w14:textId="77777777" w:rsidR="00FD750C" w:rsidRDefault="00000000">
      <w:pPr>
        <w:spacing w:line="360" w:lineRule="auto"/>
        <w:rPr>
          <w:rFonts w:ascii="宋体" w:hAnsi="宋体" w:cs="Arial"/>
          <w:sz w:val="24"/>
          <w:szCs w:val="24"/>
        </w:rPr>
      </w:pPr>
      <w:r>
        <w:rPr>
          <w:rFonts w:ascii="宋体" w:hAnsi="宋体" w:cs="Arial" w:hint="eastAsia"/>
          <w:sz w:val="24"/>
          <w:szCs w:val="24"/>
        </w:rPr>
        <w:t>电气火灾监控系统；消防设备配电系统；消防应急照明系统（此系统不在竞价清单内）等消防系统设计图纸全部内容。</w:t>
      </w:r>
    </w:p>
    <w:p w14:paraId="414CB007" w14:textId="77777777" w:rsidR="00FD750C" w:rsidRDefault="00000000">
      <w:pPr>
        <w:spacing w:line="360" w:lineRule="auto"/>
        <w:ind w:firstLineChars="200" w:firstLine="480"/>
        <w:rPr>
          <w:rFonts w:ascii="宋体" w:hAnsi="宋体" w:cs="Arial"/>
          <w:sz w:val="24"/>
          <w:szCs w:val="24"/>
        </w:rPr>
      </w:pPr>
      <w:r>
        <w:rPr>
          <w:rFonts w:ascii="宋体" w:hAnsi="宋体" w:cs="Arial" w:hint="eastAsia"/>
          <w:sz w:val="24"/>
          <w:szCs w:val="24"/>
        </w:rPr>
        <w:t>以上电气报警监控系统：包括所有消防系统线材、缆材、弱电消防线槽（、消火栓按钮、各类模块、</w:t>
      </w:r>
      <w:proofErr w:type="gramStart"/>
      <w:r>
        <w:rPr>
          <w:rFonts w:ascii="宋体" w:hAnsi="宋体" w:cs="Arial" w:hint="eastAsia"/>
          <w:sz w:val="24"/>
          <w:szCs w:val="24"/>
        </w:rPr>
        <w:t>阀类接线</w:t>
      </w:r>
      <w:proofErr w:type="gramEnd"/>
      <w:r>
        <w:rPr>
          <w:rFonts w:ascii="宋体" w:hAnsi="宋体" w:cs="Arial" w:hint="eastAsia"/>
          <w:sz w:val="24"/>
          <w:szCs w:val="24"/>
        </w:rPr>
        <w:t xml:space="preserve">、消防控制中心控制箱（柜）、消防端子箱、消防泵控制、门禁控制、温感及烟感探头、防火门状态监测（含执行机构）、火灾漏电系统、消防电源监控系统、消防巡检柜等消防系统设计图纸全部内容。 </w:t>
      </w:r>
    </w:p>
    <w:p w14:paraId="3609D901" w14:textId="77777777" w:rsidR="00FD750C" w:rsidRDefault="00000000">
      <w:pPr>
        <w:spacing w:line="360" w:lineRule="auto"/>
        <w:ind w:firstLineChars="200" w:firstLine="480"/>
        <w:rPr>
          <w:rFonts w:ascii="宋体" w:hAnsi="宋体" w:cs="Arial"/>
          <w:sz w:val="24"/>
          <w:szCs w:val="24"/>
        </w:rPr>
      </w:pPr>
      <w:r>
        <w:rPr>
          <w:rFonts w:ascii="宋体" w:hAnsi="宋体" w:cs="Arial" w:hint="eastAsia"/>
          <w:sz w:val="24"/>
          <w:szCs w:val="24"/>
        </w:rPr>
        <w:t>投标单位须使用国内知名品牌消防产品进行投标</w:t>
      </w:r>
    </w:p>
    <w:p w14:paraId="32D6DAC0" w14:textId="77777777" w:rsidR="00FD750C" w:rsidRDefault="00000000">
      <w:pPr>
        <w:spacing w:line="360" w:lineRule="auto"/>
        <w:ind w:firstLineChars="200" w:firstLine="480"/>
        <w:rPr>
          <w:rFonts w:ascii="宋体" w:hAnsi="宋体" w:cs="Arial"/>
          <w:sz w:val="24"/>
          <w:szCs w:val="24"/>
        </w:rPr>
      </w:pPr>
      <w:r>
        <w:rPr>
          <w:rFonts w:ascii="宋体" w:hAnsi="宋体" w:cs="Arial" w:hint="eastAsia"/>
          <w:sz w:val="24"/>
          <w:szCs w:val="24"/>
        </w:rPr>
        <w:t>消防控制室内设置的消防设备应包括火灾报警控制器、消防联动控制器、消防控制室图形显示装置、消防电话总机、消防应急广播控制装置、消防电源监控器等设备，设置建筑消防设施运行数据记录器；消防控制室内设置的消防控制室</w:t>
      </w:r>
      <w:r>
        <w:rPr>
          <w:rFonts w:ascii="宋体" w:hAnsi="宋体" w:cs="Arial" w:hint="eastAsia"/>
          <w:sz w:val="24"/>
          <w:szCs w:val="24"/>
        </w:rPr>
        <w:lastRenderedPageBreak/>
        <w:t>图形显示装置应能监控建筑物内设置的全部消防系统及相关设备，显示其动态信息和消防安全管理信息。火灾自动报警系统应设置蓄电池备用电源。</w:t>
      </w:r>
    </w:p>
    <w:p w14:paraId="7792B3FD" w14:textId="77777777" w:rsidR="00FD750C" w:rsidRDefault="00000000">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.2.2</w:t>
      </w:r>
      <w:r>
        <w:rPr>
          <w:rFonts w:ascii="宋体" w:hAnsi="宋体" w:cs="Arial" w:hint="eastAsia"/>
          <w:sz w:val="24"/>
          <w:szCs w:val="24"/>
        </w:rPr>
        <w:t>消防水（消火栓）工程</w:t>
      </w:r>
    </w:p>
    <w:p w14:paraId="520FF29C" w14:textId="77777777" w:rsidR="00FD750C" w:rsidRDefault="00000000">
      <w:pPr>
        <w:spacing w:line="360" w:lineRule="auto"/>
        <w:rPr>
          <w:rFonts w:ascii="宋体" w:hAnsi="宋体" w:cs="Arial"/>
          <w:sz w:val="24"/>
          <w:szCs w:val="24"/>
        </w:rPr>
      </w:pPr>
      <w:r>
        <w:rPr>
          <w:rFonts w:ascii="宋体" w:hAnsi="宋体" w:cs="Arial" w:hint="eastAsia"/>
          <w:sz w:val="24"/>
          <w:szCs w:val="24"/>
        </w:rPr>
        <w:t>图纸范围内的消防栓系统工程，包括但不限于消防泵及电源箱、消防系统套管预埋，管道安装(含保温、防腐、标识等所有项目)、阀门安装、设备安装调试等全部内容。消火栓箱面板材质为钢—铝合金，消防补水等水箱采用玻璃钢水箱。</w:t>
      </w:r>
    </w:p>
    <w:p w14:paraId="48DB34B2" w14:textId="77777777" w:rsidR="00FD750C" w:rsidRDefault="00000000">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.2.3</w:t>
      </w:r>
      <w:r>
        <w:rPr>
          <w:rFonts w:ascii="宋体" w:hAnsi="宋体" w:cs="Arial" w:hint="eastAsia"/>
          <w:sz w:val="24"/>
          <w:szCs w:val="24"/>
        </w:rPr>
        <w:t>消防水（消防喷淋）工程</w:t>
      </w:r>
    </w:p>
    <w:p w14:paraId="1C816B54" w14:textId="77777777" w:rsidR="00FD750C" w:rsidRDefault="00000000">
      <w:pPr>
        <w:spacing w:line="360" w:lineRule="auto"/>
        <w:rPr>
          <w:rFonts w:ascii="宋体" w:hAnsi="宋体" w:cs="Arial"/>
          <w:sz w:val="24"/>
          <w:szCs w:val="24"/>
        </w:rPr>
      </w:pPr>
      <w:r>
        <w:rPr>
          <w:rFonts w:ascii="宋体" w:hAnsi="宋体" w:cs="Arial" w:hint="eastAsia"/>
          <w:sz w:val="24"/>
          <w:szCs w:val="24"/>
        </w:rPr>
        <w:t>图纸范围内的消防喷淋系统工程，包括但不限于喷淋泵及电源箱、消防系统套管预埋，管道(含保温、防腐、标识等所有项目)安装、阀门安装、设备安装调试等全部内容。</w:t>
      </w:r>
    </w:p>
    <w:p w14:paraId="2BFF471D" w14:textId="77777777" w:rsidR="00FD750C" w:rsidRDefault="00000000">
      <w:pPr>
        <w:widowControl/>
        <w:spacing w:line="360" w:lineRule="auto"/>
        <w:jc w:val="left"/>
        <w:rPr>
          <w:rFonts w:ascii="宋体" w:hAnsi="宋体"/>
          <w:b/>
          <w:bCs/>
          <w:sz w:val="28"/>
          <w:szCs w:val="28"/>
        </w:rPr>
      </w:pPr>
      <w:r>
        <w:rPr>
          <w:rFonts w:ascii="宋体" w:hAnsi="宋体" w:hint="eastAsia"/>
          <w:b/>
          <w:bCs/>
          <w:sz w:val="28"/>
          <w:szCs w:val="28"/>
        </w:rPr>
        <w:t>Ⅲ、施工界面划分</w:t>
      </w:r>
    </w:p>
    <w:p w14:paraId="7B57F5F4" w14:textId="77777777" w:rsidR="00FD750C" w:rsidRDefault="00000000">
      <w:pPr>
        <w:spacing w:line="360" w:lineRule="auto"/>
        <w:rPr>
          <w:rFonts w:ascii="宋体" w:hAnsi="宋体" w:cs="Arial"/>
          <w:sz w:val="24"/>
          <w:szCs w:val="24"/>
        </w:rPr>
      </w:pPr>
      <w:r>
        <w:rPr>
          <w:rFonts w:ascii="宋体" w:hAnsi="宋体" w:cs="Arial" w:hint="eastAsia"/>
          <w:sz w:val="24"/>
          <w:szCs w:val="24"/>
        </w:rPr>
        <w:t>1、预埋管（或桥架）：消防泵房内照明、配电</w:t>
      </w:r>
      <w:proofErr w:type="gramStart"/>
      <w:r>
        <w:rPr>
          <w:rFonts w:ascii="宋体" w:hAnsi="宋体" w:cs="Arial" w:hint="eastAsia"/>
          <w:sz w:val="24"/>
          <w:szCs w:val="24"/>
        </w:rPr>
        <w:t>柜上口</w:t>
      </w:r>
      <w:proofErr w:type="gramEnd"/>
      <w:r>
        <w:rPr>
          <w:rFonts w:ascii="宋体" w:hAnsi="宋体" w:cs="Arial" w:hint="eastAsia"/>
          <w:sz w:val="24"/>
          <w:szCs w:val="24"/>
        </w:rPr>
        <w:t>电缆及桥架、配管、配电柜至消防泵、喷淋泵、稳压泵的预埋管（或桥架）及电线敷设均由总包单位负责订货、安装。</w:t>
      </w:r>
    </w:p>
    <w:p w14:paraId="78838A59" w14:textId="77777777" w:rsidR="00FD750C" w:rsidRDefault="00000000">
      <w:pPr>
        <w:spacing w:line="360" w:lineRule="auto"/>
        <w:rPr>
          <w:rFonts w:ascii="宋体" w:hAnsi="宋体" w:cs="Arial"/>
          <w:sz w:val="24"/>
          <w:szCs w:val="24"/>
        </w:rPr>
      </w:pPr>
      <w:r>
        <w:rPr>
          <w:rFonts w:ascii="宋体" w:hAnsi="宋体" w:cs="Arial" w:hint="eastAsia"/>
          <w:sz w:val="24"/>
          <w:szCs w:val="24"/>
        </w:rPr>
        <w:t>消防水池及相关给水及泄水管道由总包单位负责安装。</w:t>
      </w:r>
    </w:p>
    <w:p w14:paraId="695F6A25" w14:textId="77777777" w:rsidR="00FD750C" w:rsidRDefault="00000000">
      <w:pPr>
        <w:spacing w:line="360" w:lineRule="auto"/>
        <w:rPr>
          <w:rFonts w:ascii="宋体" w:hAnsi="宋体" w:cs="Arial"/>
          <w:sz w:val="24"/>
          <w:szCs w:val="24"/>
        </w:rPr>
      </w:pPr>
      <w:r>
        <w:rPr>
          <w:rFonts w:ascii="宋体" w:hAnsi="宋体" w:cs="Arial" w:hint="eastAsia"/>
          <w:sz w:val="24"/>
          <w:szCs w:val="24"/>
        </w:rPr>
        <w:t>所有预埋线管、明敷设电线管、防火桥架及金属软管（结构预留线管及现场由预留位置引至相关设备间线管等）均由总包单位负责安装管线沟头。</w:t>
      </w:r>
    </w:p>
    <w:p w14:paraId="0C780A5A" w14:textId="77777777" w:rsidR="00FD750C" w:rsidRDefault="00000000">
      <w:pPr>
        <w:spacing w:line="360" w:lineRule="auto"/>
        <w:rPr>
          <w:rFonts w:ascii="宋体" w:hAnsi="宋体" w:cs="Arial"/>
          <w:sz w:val="24"/>
          <w:szCs w:val="24"/>
        </w:rPr>
      </w:pPr>
      <w:r>
        <w:rPr>
          <w:rFonts w:ascii="宋体" w:hAnsi="宋体" w:cs="Arial" w:hint="eastAsia"/>
          <w:sz w:val="24"/>
          <w:szCs w:val="24"/>
        </w:rPr>
        <w:t>2、各分包单位工作界面划分</w:t>
      </w:r>
    </w:p>
    <w:p w14:paraId="7431CA4D" w14:textId="77777777" w:rsidR="00FD750C" w:rsidRDefault="00000000">
      <w:pPr>
        <w:spacing w:line="360" w:lineRule="auto"/>
        <w:rPr>
          <w:rFonts w:ascii="宋体" w:hAnsi="宋体" w:cs="Arial"/>
          <w:sz w:val="24"/>
          <w:szCs w:val="24"/>
        </w:rPr>
      </w:pPr>
      <w:r>
        <w:rPr>
          <w:rFonts w:ascii="宋体" w:hAnsi="宋体" w:cs="Arial" w:hint="eastAsia"/>
          <w:sz w:val="24"/>
          <w:szCs w:val="24"/>
        </w:rPr>
        <w:t xml:space="preserve">1）、与土建总包分界：  </w:t>
      </w:r>
    </w:p>
    <w:p w14:paraId="352AE13D" w14:textId="77777777" w:rsidR="00FD750C" w:rsidRDefault="00000000">
      <w:pPr>
        <w:spacing w:line="360" w:lineRule="auto"/>
        <w:rPr>
          <w:rFonts w:ascii="宋体" w:hAnsi="宋体" w:cs="Arial"/>
          <w:sz w:val="24"/>
          <w:szCs w:val="24"/>
        </w:rPr>
      </w:pPr>
      <w:r>
        <w:rPr>
          <w:rFonts w:ascii="宋体" w:hAnsi="宋体" w:cs="Arial" w:hint="eastAsia"/>
          <w:sz w:val="24"/>
          <w:szCs w:val="24"/>
        </w:rPr>
        <w:t>所有该系统的预留预埋工作由总包施工，投标人有复核责任，由于图纸复核（深化）、现场复核不到位所造成的漏、</w:t>
      </w:r>
      <w:proofErr w:type="gramStart"/>
      <w:r>
        <w:rPr>
          <w:rFonts w:ascii="宋体" w:hAnsi="宋体" w:cs="Arial" w:hint="eastAsia"/>
          <w:sz w:val="24"/>
          <w:szCs w:val="24"/>
        </w:rPr>
        <w:t>错埋所</w:t>
      </w:r>
      <w:proofErr w:type="gramEnd"/>
      <w:r>
        <w:rPr>
          <w:rFonts w:ascii="宋体" w:hAnsi="宋体" w:cs="Arial" w:hint="eastAsia"/>
          <w:sz w:val="24"/>
          <w:szCs w:val="24"/>
        </w:rPr>
        <w:t>造成的损失由投标人负责；所有该系统的设备混凝土基础由土建总包进行施工（尺寸由投标人提供）；所有与该系统连接的导管疏通清理工作由土建总包负责。</w:t>
      </w:r>
    </w:p>
    <w:p w14:paraId="490F9EFA" w14:textId="77777777" w:rsidR="00FD750C" w:rsidRDefault="00000000">
      <w:pPr>
        <w:spacing w:line="360" w:lineRule="auto"/>
        <w:rPr>
          <w:rFonts w:ascii="宋体" w:hAnsi="宋体" w:cs="Arial"/>
          <w:sz w:val="24"/>
          <w:szCs w:val="24"/>
        </w:rPr>
      </w:pPr>
      <w:r>
        <w:rPr>
          <w:rFonts w:ascii="宋体" w:hAnsi="宋体" w:cs="Arial" w:hint="eastAsia"/>
          <w:sz w:val="24"/>
          <w:szCs w:val="24"/>
        </w:rPr>
        <w:t>2）、与精装分包分界：</w:t>
      </w:r>
    </w:p>
    <w:p w14:paraId="7752B109" w14:textId="77777777" w:rsidR="00FD750C" w:rsidRDefault="00000000">
      <w:pPr>
        <w:spacing w:line="360" w:lineRule="auto"/>
        <w:rPr>
          <w:rFonts w:ascii="宋体" w:hAnsi="宋体" w:cs="Arial"/>
          <w:sz w:val="24"/>
          <w:szCs w:val="24"/>
        </w:rPr>
      </w:pPr>
      <w:r>
        <w:rPr>
          <w:rFonts w:ascii="宋体" w:hAnsi="宋体" w:cs="Arial" w:hint="eastAsia"/>
          <w:sz w:val="24"/>
          <w:szCs w:val="24"/>
        </w:rPr>
        <w:t>所有末端与精装交叉作业的部位施工需密切与精装施工单位配合进行，包括对精装图中消防系统末端设备、相关检修口的审核；</w:t>
      </w:r>
    </w:p>
    <w:p w14:paraId="3A5EACC4" w14:textId="77777777" w:rsidR="00FD750C" w:rsidRDefault="00000000">
      <w:pPr>
        <w:spacing w:line="360" w:lineRule="auto"/>
        <w:rPr>
          <w:rFonts w:ascii="宋体" w:hAnsi="宋体" w:cs="Arial"/>
          <w:sz w:val="24"/>
          <w:szCs w:val="24"/>
        </w:rPr>
      </w:pPr>
      <w:r>
        <w:rPr>
          <w:rFonts w:ascii="宋体" w:hAnsi="宋体" w:cs="Arial" w:hint="eastAsia"/>
          <w:sz w:val="24"/>
          <w:szCs w:val="24"/>
        </w:rPr>
        <w:t>3）、关于洞口剔凿及封堵：</w:t>
      </w:r>
    </w:p>
    <w:p w14:paraId="5D16B6D7" w14:textId="77777777" w:rsidR="00FD750C" w:rsidRDefault="00000000">
      <w:pPr>
        <w:spacing w:line="360" w:lineRule="auto"/>
        <w:rPr>
          <w:rFonts w:ascii="宋体" w:hAnsi="宋体" w:cs="Arial"/>
          <w:sz w:val="24"/>
          <w:szCs w:val="24"/>
        </w:rPr>
      </w:pPr>
      <w:r>
        <w:rPr>
          <w:rFonts w:ascii="宋体" w:hAnsi="宋体" w:cs="Arial" w:hint="eastAsia"/>
          <w:sz w:val="24"/>
          <w:szCs w:val="24"/>
        </w:rPr>
        <w:t xml:space="preserve">    总包单位负责预留预埋工程。混凝土梁、板、柱、墙体、二次墙体铺设管线凹槽、小于300mm的洞口剔凿、封堵由投标人负责，抹面由总包单位负责。精装区管井检修口，吊顶检修口由精装承包单位负责开口及封堵（投标人指定位置，</w:t>
      </w:r>
      <w:r>
        <w:rPr>
          <w:rFonts w:ascii="宋体" w:hAnsi="宋体" w:cs="Arial" w:hint="eastAsia"/>
          <w:sz w:val="24"/>
          <w:szCs w:val="24"/>
        </w:rPr>
        <w:lastRenderedPageBreak/>
        <w:t>大小），非精装区管井检修口由土建承包商负责开口及封堵（投标人指定位置，大小）。</w:t>
      </w:r>
    </w:p>
    <w:p w14:paraId="4B713590" w14:textId="77777777" w:rsidR="00FD750C" w:rsidRDefault="00000000">
      <w:pPr>
        <w:spacing w:line="360" w:lineRule="auto"/>
        <w:rPr>
          <w:rFonts w:ascii="宋体" w:hAnsi="宋体" w:cs="Arial"/>
          <w:sz w:val="24"/>
          <w:szCs w:val="24"/>
        </w:rPr>
      </w:pPr>
      <w:r>
        <w:rPr>
          <w:rFonts w:ascii="宋体" w:hAnsi="宋体" w:cs="Arial" w:hint="eastAsia"/>
          <w:sz w:val="24"/>
          <w:szCs w:val="24"/>
        </w:rPr>
        <w:t>5）、结构梁、板、墙上，二次</w:t>
      </w:r>
      <w:proofErr w:type="gramStart"/>
      <w:r>
        <w:rPr>
          <w:rFonts w:ascii="宋体" w:hAnsi="宋体" w:cs="Arial" w:hint="eastAsia"/>
          <w:sz w:val="24"/>
          <w:szCs w:val="24"/>
        </w:rPr>
        <w:t>墙所有</w:t>
      </w:r>
      <w:proofErr w:type="gramEnd"/>
      <w:r>
        <w:rPr>
          <w:rFonts w:ascii="宋体" w:hAnsi="宋体" w:cs="Arial" w:hint="eastAsia"/>
          <w:sz w:val="24"/>
          <w:szCs w:val="24"/>
        </w:rPr>
        <w:t>为投标人预留洞口及后开洞口的封堵（不含精装修内容），由土建总包负责，封堵执行移交手续，移交后投标人如需再</w:t>
      </w:r>
      <w:proofErr w:type="gramStart"/>
      <w:r>
        <w:rPr>
          <w:rFonts w:ascii="宋体" w:hAnsi="宋体" w:cs="Arial" w:hint="eastAsia"/>
          <w:sz w:val="24"/>
          <w:szCs w:val="24"/>
        </w:rPr>
        <w:t>剔凿需向</w:t>
      </w:r>
      <w:proofErr w:type="gramEnd"/>
      <w:r>
        <w:rPr>
          <w:rFonts w:ascii="宋体" w:hAnsi="宋体" w:cs="Arial" w:hint="eastAsia"/>
          <w:sz w:val="24"/>
          <w:szCs w:val="24"/>
        </w:rPr>
        <w:t>土建总</w:t>
      </w:r>
      <w:proofErr w:type="gramStart"/>
      <w:r>
        <w:rPr>
          <w:rFonts w:ascii="宋体" w:hAnsi="宋体" w:cs="Arial" w:hint="eastAsia"/>
          <w:sz w:val="24"/>
          <w:szCs w:val="24"/>
        </w:rPr>
        <w:t>包提出</w:t>
      </w:r>
      <w:proofErr w:type="gramEnd"/>
      <w:r>
        <w:rPr>
          <w:rFonts w:ascii="宋体" w:hAnsi="宋体" w:cs="Arial" w:hint="eastAsia"/>
          <w:sz w:val="24"/>
          <w:szCs w:val="24"/>
        </w:rPr>
        <w:t>书面申请，施工后移交土建总包封堵，如属于投标人施工错误原因造成的二次封堵费用则由投标人负责。</w:t>
      </w:r>
    </w:p>
    <w:p w14:paraId="5120BEE3" w14:textId="77777777" w:rsidR="00FD750C" w:rsidRDefault="00000000">
      <w:pPr>
        <w:pStyle w:val="11"/>
        <w:spacing w:line="360" w:lineRule="auto"/>
        <w:ind w:firstLineChars="0" w:firstLine="0"/>
        <w:rPr>
          <w:rFonts w:ascii="宋体" w:hAnsi="宋体"/>
          <w:b/>
          <w:bCs/>
          <w:sz w:val="28"/>
          <w:szCs w:val="28"/>
        </w:rPr>
      </w:pPr>
      <w:r>
        <w:rPr>
          <w:rFonts w:ascii="宋体" w:hAnsi="宋体" w:hint="eastAsia"/>
          <w:b/>
          <w:bCs/>
          <w:sz w:val="28"/>
          <w:szCs w:val="28"/>
        </w:rPr>
        <w:t>Ⅳ、技术标准和要求</w:t>
      </w:r>
    </w:p>
    <w:p w14:paraId="7047E1AE" w14:textId="77777777" w:rsidR="00FD750C" w:rsidRDefault="00000000">
      <w:pPr>
        <w:kinsoku w:val="0"/>
        <w:overflowPunct w:val="0"/>
        <w:autoSpaceDE w:val="0"/>
        <w:autoSpaceDN w:val="0"/>
        <w:spacing w:line="360" w:lineRule="auto"/>
        <w:outlineLvl w:val="0"/>
        <w:rPr>
          <w:rFonts w:asciiTheme="minorEastAsia" w:hAnsiTheme="minorEastAsia" w:cs="楷体_GB2312"/>
          <w:spacing w:val="-4"/>
          <w:kern w:val="10"/>
          <w:position w:val="2"/>
          <w:sz w:val="24"/>
          <w:szCs w:val="24"/>
        </w:rPr>
      </w:pPr>
      <w:r>
        <w:rPr>
          <w:rFonts w:asciiTheme="minorEastAsia" w:hAnsiTheme="minorEastAsia"/>
          <w:sz w:val="24"/>
          <w:szCs w:val="24"/>
        </w:rPr>
        <w:t xml:space="preserve">4.1  </w:t>
      </w:r>
      <w:r>
        <w:rPr>
          <w:rFonts w:asciiTheme="minorEastAsia" w:hAnsiTheme="minorEastAsia" w:hint="eastAsia"/>
          <w:sz w:val="24"/>
          <w:szCs w:val="24"/>
        </w:rPr>
        <w:t>技术要求：</w:t>
      </w:r>
      <w:r>
        <w:rPr>
          <w:rFonts w:asciiTheme="minorEastAsia" w:hAnsiTheme="minorEastAsia" w:cs="楷体_GB2312" w:hint="eastAsia"/>
          <w:spacing w:val="-4"/>
          <w:kern w:val="10"/>
          <w:position w:val="2"/>
          <w:sz w:val="24"/>
          <w:szCs w:val="24"/>
        </w:rPr>
        <w:t>应符合现行国家、行业及北京市等相关技术标准及规范，包括但不仅限于下列规范:</w:t>
      </w:r>
    </w:p>
    <w:p w14:paraId="10A9BA8A" w14:textId="77777777" w:rsidR="00FD750C" w:rsidRDefault="00000000">
      <w:pPr>
        <w:numPr>
          <w:ilvl w:val="0"/>
          <w:numId w:val="5"/>
        </w:numPr>
        <w:ind w:left="464" w:hangingChars="200" w:hanging="464"/>
        <w:rPr>
          <w:rFonts w:asciiTheme="minorEastAsia" w:hAnsiTheme="minorEastAsia"/>
          <w:sz w:val="24"/>
          <w:szCs w:val="24"/>
        </w:rPr>
      </w:pPr>
      <w:r>
        <w:rPr>
          <w:rFonts w:asciiTheme="minorEastAsia" w:hAnsiTheme="minorEastAsia" w:cs="楷体_GB2312" w:hint="eastAsia"/>
          <w:spacing w:val="-4"/>
          <w:kern w:val="10"/>
          <w:position w:val="2"/>
          <w:sz w:val="24"/>
          <w:szCs w:val="24"/>
        </w:rPr>
        <w:t xml:space="preserve"> </w:t>
      </w:r>
      <w:r>
        <w:rPr>
          <w:rFonts w:asciiTheme="minorEastAsia" w:hAnsiTheme="minorEastAsia" w:hint="eastAsia"/>
          <w:sz w:val="24"/>
          <w:szCs w:val="24"/>
        </w:rPr>
        <w:t>《供配电系统设计规范》</w:t>
      </w:r>
      <w:r>
        <w:rPr>
          <w:rFonts w:asciiTheme="minorEastAsia" w:hAnsiTheme="minorEastAsia"/>
          <w:sz w:val="24"/>
          <w:szCs w:val="24"/>
        </w:rPr>
        <w:t>GB50052-2009</w:t>
      </w:r>
    </w:p>
    <w:p w14:paraId="5A65EA04" w14:textId="77777777" w:rsidR="00FD750C" w:rsidRDefault="00000000">
      <w:pPr>
        <w:numPr>
          <w:ilvl w:val="0"/>
          <w:numId w:val="5"/>
        </w:numPr>
        <w:ind w:left="480" w:hangingChars="200" w:hanging="480"/>
        <w:rPr>
          <w:rFonts w:asciiTheme="minorEastAsia" w:hAnsiTheme="minorEastAsia"/>
          <w:sz w:val="24"/>
          <w:szCs w:val="24"/>
        </w:rPr>
      </w:pPr>
      <w:r>
        <w:rPr>
          <w:rFonts w:asciiTheme="minorEastAsia" w:hAnsiTheme="minorEastAsia" w:hint="eastAsia"/>
          <w:sz w:val="24"/>
          <w:szCs w:val="24"/>
        </w:rPr>
        <w:t>《低压配电设计规范》</w:t>
      </w:r>
      <w:r>
        <w:rPr>
          <w:rFonts w:asciiTheme="minorEastAsia" w:hAnsiTheme="minorEastAsia"/>
          <w:sz w:val="24"/>
          <w:szCs w:val="24"/>
        </w:rPr>
        <w:t>GB50054-2011</w:t>
      </w:r>
    </w:p>
    <w:p w14:paraId="12CF89E7" w14:textId="77777777" w:rsidR="00FD750C" w:rsidRDefault="00000000">
      <w:pPr>
        <w:numPr>
          <w:ilvl w:val="0"/>
          <w:numId w:val="5"/>
        </w:numPr>
        <w:ind w:left="480" w:hangingChars="200" w:hanging="480"/>
        <w:rPr>
          <w:rFonts w:asciiTheme="minorEastAsia" w:hAnsiTheme="minorEastAsia"/>
          <w:sz w:val="24"/>
          <w:szCs w:val="24"/>
        </w:rPr>
      </w:pPr>
      <w:r>
        <w:rPr>
          <w:rFonts w:asciiTheme="minorEastAsia" w:hAnsiTheme="minorEastAsia" w:hint="eastAsia"/>
          <w:sz w:val="24"/>
          <w:szCs w:val="24"/>
        </w:rPr>
        <w:t>《电力工程电缆设计规范》</w:t>
      </w:r>
      <w:r>
        <w:rPr>
          <w:rFonts w:asciiTheme="minorEastAsia" w:hAnsiTheme="minorEastAsia"/>
          <w:sz w:val="24"/>
          <w:szCs w:val="24"/>
        </w:rPr>
        <w:t>GB50217-2007</w:t>
      </w:r>
    </w:p>
    <w:p w14:paraId="3EEA0C5B" w14:textId="77777777" w:rsidR="00FD750C" w:rsidRDefault="00000000">
      <w:pPr>
        <w:numPr>
          <w:ilvl w:val="0"/>
          <w:numId w:val="5"/>
        </w:numPr>
        <w:ind w:left="480" w:hangingChars="200" w:hanging="480"/>
        <w:rPr>
          <w:rFonts w:asciiTheme="minorEastAsia" w:hAnsiTheme="minorEastAsia"/>
          <w:sz w:val="24"/>
          <w:szCs w:val="24"/>
        </w:rPr>
      </w:pPr>
      <w:r>
        <w:rPr>
          <w:rFonts w:asciiTheme="minorEastAsia" w:hAnsiTheme="minorEastAsia" w:hint="eastAsia"/>
          <w:sz w:val="24"/>
          <w:szCs w:val="24"/>
        </w:rPr>
        <w:t>《爆炸和火灾危险环境电力装置设计规范》</w:t>
      </w:r>
      <w:r>
        <w:rPr>
          <w:rFonts w:asciiTheme="minorEastAsia" w:hAnsiTheme="minorEastAsia"/>
          <w:sz w:val="24"/>
          <w:szCs w:val="24"/>
        </w:rPr>
        <w:t>GB50058-92</w:t>
      </w:r>
    </w:p>
    <w:p w14:paraId="33E8C3B2" w14:textId="77777777" w:rsidR="00FD750C" w:rsidRDefault="00000000">
      <w:pPr>
        <w:numPr>
          <w:ilvl w:val="0"/>
          <w:numId w:val="5"/>
        </w:numPr>
        <w:ind w:left="480" w:hangingChars="200" w:hanging="480"/>
        <w:rPr>
          <w:rFonts w:asciiTheme="minorEastAsia" w:hAnsiTheme="minorEastAsia"/>
          <w:sz w:val="24"/>
          <w:szCs w:val="24"/>
        </w:rPr>
      </w:pPr>
      <w:r>
        <w:rPr>
          <w:rFonts w:asciiTheme="minorEastAsia" w:hAnsiTheme="minorEastAsia" w:hint="eastAsia"/>
          <w:sz w:val="24"/>
          <w:szCs w:val="24"/>
        </w:rPr>
        <w:t>《高层民用建筑设计防火规范》</w:t>
      </w:r>
      <w:r>
        <w:rPr>
          <w:rFonts w:asciiTheme="minorEastAsia" w:hAnsiTheme="minorEastAsia"/>
          <w:sz w:val="24"/>
          <w:szCs w:val="24"/>
        </w:rPr>
        <w:t>GB50045-95</w:t>
      </w:r>
      <w:r>
        <w:rPr>
          <w:rFonts w:asciiTheme="minorEastAsia" w:hAnsiTheme="minorEastAsia" w:hint="eastAsia"/>
          <w:sz w:val="24"/>
          <w:szCs w:val="24"/>
        </w:rPr>
        <w:t>（</w:t>
      </w:r>
      <w:r>
        <w:rPr>
          <w:rFonts w:asciiTheme="minorEastAsia" w:hAnsiTheme="minorEastAsia"/>
          <w:sz w:val="24"/>
          <w:szCs w:val="24"/>
        </w:rPr>
        <w:t>2005</w:t>
      </w:r>
      <w:r>
        <w:rPr>
          <w:rFonts w:asciiTheme="minorEastAsia" w:hAnsiTheme="minorEastAsia" w:hint="eastAsia"/>
          <w:sz w:val="24"/>
          <w:szCs w:val="24"/>
        </w:rPr>
        <w:t>年版）</w:t>
      </w:r>
    </w:p>
    <w:p w14:paraId="03A845D4" w14:textId="77777777" w:rsidR="00FD750C" w:rsidRDefault="00000000">
      <w:pPr>
        <w:numPr>
          <w:ilvl w:val="0"/>
          <w:numId w:val="5"/>
        </w:numPr>
        <w:ind w:left="480" w:hangingChars="200" w:hanging="480"/>
        <w:rPr>
          <w:rFonts w:asciiTheme="minorEastAsia" w:hAnsiTheme="minorEastAsia"/>
          <w:sz w:val="24"/>
          <w:szCs w:val="24"/>
        </w:rPr>
      </w:pPr>
      <w:r>
        <w:rPr>
          <w:rFonts w:asciiTheme="minorEastAsia" w:hAnsiTheme="minorEastAsia" w:hint="eastAsia"/>
          <w:sz w:val="24"/>
          <w:szCs w:val="24"/>
        </w:rPr>
        <w:t>《火灾自动报警系统设计规范》</w:t>
      </w:r>
      <w:r>
        <w:rPr>
          <w:rFonts w:asciiTheme="minorEastAsia" w:hAnsiTheme="minorEastAsia"/>
          <w:sz w:val="24"/>
          <w:szCs w:val="24"/>
        </w:rPr>
        <w:t>GB50116-98</w:t>
      </w:r>
    </w:p>
    <w:p w14:paraId="698B9866" w14:textId="77777777" w:rsidR="00FD750C" w:rsidRDefault="00000000">
      <w:pPr>
        <w:numPr>
          <w:ilvl w:val="0"/>
          <w:numId w:val="5"/>
        </w:numPr>
        <w:ind w:left="480" w:hangingChars="200" w:hanging="480"/>
        <w:rPr>
          <w:rFonts w:asciiTheme="minorEastAsia" w:hAnsiTheme="minorEastAsia"/>
          <w:sz w:val="24"/>
          <w:szCs w:val="24"/>
        </w:rPr>
      </w:pPr>
      <w:r>
        <w:rPr>
          <w:rFonts w:asciiTheme="minorEastAsia" w:hAnsiTheme="minorEastAsia" w:hint="eastAsia"/>
          <w:sz w:val="24"/>
          <w:szCs w:val="24"/>
        </w:rPr>
        <w:t>《消防控制室通用技术要求》</w:t>
      </w:r>
      <w:r>
        <w:rPr>
          <w:rFonts w:asciiTheme="minorEastAsia" w:hAnsiTheme="minorEastAsia"/>
          <w:sz w:val="24"/>
          <w:szCs w:val="24"/>
        </w:rPr>
        <w:t>GB25506-2010</w:t>
      </w:r>
    </w:p>
    <w:p w14:paraId="2B627EB6" w14:textId="77777777" w:rsidR="00FD750C" w:rsidRDefault="00000000">
      <w:pPr>
        <w:numPr>
          <w:ilvl w:val="0"/>
          <w:numId w:val="5"/>
        </w:numPr>
        <w:ind w:left="480" w:hangingChars="200" w:hanging="480"/>
        <w:rPr>
          <w:rFonts w:asciiTheme="minorEastAsia" w:hAnsiTheme="minorEastAsia"/>
          <w:sz w:val="24"/>
          <w:szCs w:val="24"/>
        </w:rPr>
      </w:pPr>
      <w:r>
        <w:rPr>
          <w:rFonts w:asciiTheme="minorEastAsia" w:hAnsiTheme="minorEastAsia" w:hint="eastAsia"/>
          <w:sz w:val="24"/>
          <w:szCs w:val="24"/>
        </w:rPr>
        <w:t>《汽车库、修车库、停车场设计防火规范》</w:t>
      </w:r>
      <w:r>
        <w:rPr>
          <w:rFonts w:asciiTheme="minorEastAsia" w:hAnsiTheme="minorEastAsia"/>
          <w:sz w:val="24"/>
          <w:szCs w:val="24"/>
        </w:rPr>
        <w:t>GB50067-97</w:t>
      </w:r>
    </w:p>
    <w:p w14:paraId="7CA3D70B" w14:textId="77777777" w:rsidR="00FD750C" w:rsidRDefault="00000000">
      <w:pPr>
        <w:numPr>
          <w:ilvl w:val="0"/>
          <w:numId w:val="5"/>
        </w:numPr>
        <w:ind w:left="480" w:hangingChars="200" w:hanging="480"/>
        <w:rPr>
          <w:rFonts w:asciiTheme="minorEastAsia" w:hAnsiTheme="minorEastAsia"/>
          <w:sz w:val="24"/>
          <w:szCs w:val="24"/>
        </w:rPr>
      </w:pPr>
      <w:r>
        <w:rPr>
          <w:rFonts w:asciiTheme="minorEastAsia" w:hAnsiTheme="minorEastAsia" w:hint="eastAsia"/>
          <w:sz w:val="24"/>
          <w:szCs w:val="24"/>
        </w:rPr>
        <w:t>《人民防空工程设计防火规范》</w:t>
      </w:r>
      <w:r>
        <w:rPr>
          <w:rFonts w:asciiTheme="minorEastAsia" w:hAnsiTheme="minorEastAsia"/>
          <w:sz w:val="24"/>
          <w:szCs w:val="24"/>
        </w:rPr>
        <w:t>GB50098-2009</w:t>
      </w:r>
    </w:p>
    <w:p w14:paraId="347DB36A" w14:textId="77777777" w:rsidR="00FD750C" w:rsidRDefault="00000000">
      <w:pPr>
        <w:numPr>
          <w:ilvl w:val="0"/>
          <w:numId w:val="5"/>
        </w:numPr>
        <w:ind w:left="480" w:hangingChars="200" w:hanging="480"/>
        <w:rPr>
          <w:rFonts w:asciiTheme="minorEastAsia" w:hAnsiTheme="minorEastAsia"/>
          <w:sz w:val="24"/>
          <w:szCs w:val="24"/>
        </w:rPr>
      </w:pPr>
      <w:r>
        <w:rPr>
          <w:rFonts w:asciiTheme="minorEastAsia" w:hAnsiTheme="minorEastAsia" w:hint="eastAsia"/>
          <w:sz w:val="24"/>
          <w:szCs w:val="24"/>
        </w:rPr>
        <w:t>《消防应急照明和疏散指示系统》</w:t>
      </w:r>
      <w:r>
        <w:rPr>
          <w:rFonts w:asciiTheme="minorEastAsia" w:hAnsiTheme="minorEastAsia"/>
          <w:sz w:val="24"/>
          <w:szCs w:val="24"/>
        </w:rPr>
        <w:t>GB17945-2010</w:t>
      </w:r>
    </w:p>
    <w:p w14:paraId="5558AB12" w14:textId="77777777" w:rsidR="00FD750C" w:rsidRDefault="00000000">
      <w:pPr>
        <w:numPr>
          <w:ilvl w:val="0"/>
          <w:numId w:val="5"/>
        </w:numPr>
        <w:ind w:left="480" w:hangingChars="200" w:hanging="480"/>
        <w:rPr>
          <w:rFonts w:asciiTheme="minorEastAsia" w:hAnsiTheme="minorEastAsia"/>
          <w:sz w:val="24"/>
          <w:szCs w:val="24"/>
        </w:rPr>
      </w:pPr>
      <w:r>
        <w:rPr>
          <w:rFonts w:asciiTheme="minorEastAsia" w:hAnsiTheme="minorEastAsia" w:hint="eastAsia"/>
          <w:sz w:val="24"/>
          <w:szCs w:val="24"/>
        </w:rPr>
        <w:t>《民用建筑电气设计规范》</w:t>
      </w:r>
      <w:r>
        <w:rPr>
          <w:rFonts w:asciiTheme="minorEastAsia" w:hAnsiTheme="minorEastAsia"/>
          <w:sz w:val="24"/>
          <w:szCs w:val="24"/>
        </w:rPr>
        <w:t>JGJ16-2008</w:t>
      </w:r>
    </w:p>
    <w:p w14:paraId="45A7A8E8" w14:textId="77777777" w:rsidR="00FD750C" w:rsidRDefault="00000000">
      <w:pPr>
        <w:numPr>
          <w:ilvl w:val="0"/>
          <w:numId w:val="5"/>
        </w:numPr>
        <w:ind w:left="480" w:hangingChars="200" w:hanging="480"/>
        <w:rPr>
          <w:rFonts w:asciiTheme="minorEastAsia" w:hAnsiTheme="minorEastAsia"/>
          <w:sz w:val="24"/>
          <w:szCs w:val="24"/>
        </w:rPr>
      </w:pPr>
      <w:r>
        <w:rPr>
          <w:rFonts w:asciiTheme="minorEastAsia" w:hAnsiTheme="minorEastAsia" w:hint="eastAsia"/>
          <w:sz w:val="24"/>
          <w:szCs w:val="24"/>
        </w:rPr>
        <w:t>《建筑电气专业技术措施》北京市建筑设计研究院（</w:t>
      </w:r>
      <w:r>
        <w:rPr>
          <w:rFonts w:asciiTheme="minorEastAsia" w:hAnsiTheme="minorEastAsia"/>
          <w:sz w:val="24"/>
          <w:szCs w:val="24"/>
        </w:rPr>
        <w:t>2005</w:t>
      </w:r>
      <w:r>
        <w:rPr>
          <w:rFonts w:asciiTheme="minorEastAsia" w:hAnsiTheme="minorEastAsia" w:hint="eastAsia"/>
          <w:sz w:val="24"/>
          <w:szCs w:val="24"/>
        </w:rPr>
        <w:t>年版）</w:t>
      </w:r>
    </w:p>
    <w:p w14:paraId="4C079E2D" w14:textId="77777777" w:rsidR="00FD750C" w:rsidRDefault="00000000">
      <w:pPr>
        <w:numPr>
          <w:ilvl w:val="0"/>
          <w:numId w:val="5"/>
        </w:numPr>
        <w:ind w:left="480" w:hangingChars="200" w:hanging="480"/>
        <w:rPr>
          <w:rFonts w:asciiTheme="minorEastAsia" w:hAnsiTheme="minorEastAsia"/>
          <w:sz w:val="24"/>
          <w:szCs w:val="24"/>
        </w:rPr>
      </w:pPr>
      <w:r>
        <w:rPr>
          <w:rFonts w:asciiTheme="minorEastAsia" w:hAnsiTheme="minorEastAsia" w:hint="eastAsia"/>
          <w:sz w:val="24"/>
          <w:szCs w:val="24"/>
        </w:rPr>
        <w:t>《建筑工程设计文件编制深度规定》中华人民共和国住房和城乡建设部（</w:t>
      </w:r>
      <w:r>
        <w:rPr>
          <w:rFonts w:asciiTheme="minorEastAsia" w:hAnsiTheme="minorEastAsia"/>
          <w:sz w:val="24"/>
          <w:szCs w:val="24"/>
        </w:rPr>
        <w:t>2008</w:t>
      </w:r>
      <w:r>
        <w:rPr>
          <w:rFonts w:asciiTheme="minorEastAsia" w:hAnsiTheme="minorEastAsia" w:hint="eastAsia"/>
          <w:sz w:val="24"/>
          <w:szCs w:val="24"/>
        </w:rPr>
        <w:t>年版）</w:t>
      </w:r>
    </w:p>
    <w:p w14:paraId="5B4C12A4" w14:textId="77777777" w:rsidR="00FD750C" w:rsidRDefault="00000000">
      <w:pPr>
        <w:spacing w:line="400" w:lineRule="exact"/>
        <w:ind w:left="1" w:hanging="1"/>
        <w:rPr>
          <w:rFonts w:asciiTheme="minorEastAsia" w:hAnsiTheme="minorEastAsia"/>
          <w:sz w:val="24"/>
          <w:szCs w:val="24"/>
        </w:rPr>
      </w:pPr>
      <w:r>
        <w:rPr>
          <w:rFonts w:asciiTheme="minorEastAsia" w:hAnsiTheme="minorEastAsia" w:hint="eastAsia"/>
          <w:sz w:val="24"/>
          <w:szCs w:val="24"/>
        </w:rPr>
        <w:t>国家及北京市政府颁发的其它有关规范、规定和标准。</w:t>
      </w:r>
    </w:p>
    <w:p w14:paraId="107405CE" w14:textId="77777777" w:rsidR="00FD750C" w:rsidRDefault="00000000">
      <w:pPr>
        <w:spacing w:line="400" w:lineRule="exact"/>
        <w:ind w:left="1" w:hanging="1"/>
        <w:rPr>
          <w:rFonts w:asciiTheme="minorEastAsia" w:hAnsiTheme="minorEastAsia"/>
          <w:sz w:val="24"/>
          <w:szCs w:val="24"/>
        </w:rPr>
      </w:pPr>
      <w:r>
        <w:rPr>
          <w:rFonts w:asciiTheme="minorEastAsia" w:hAnsiTheme="minorEastAsia" w:hint="eastAsia"/>
          <w:sz w:val="24"/>
          <w:szCs w:val="24"/>
        </w:rPr>
        <w:t>以上规范如与现行最新国家标准规范有冲突的，工程规范以领取竞价文件之日国家和行业颁布设施的规范、规程为准，施工时以施工期间国家和行业颁布设施的规范、规程为准。</w:t>
      </w:r>
    </w:p>
    <w:p w14:paraId="4E0F7CB6" w14:textId="77777777" w:rsidR="00FD750C" w:rsidRDefault="00000000">
      <w:pPr>
        <w:spacing w:line="360" w:lineRule="auto"/>
        <w:rPr>
          <w:rFonts w:asciiTheme="minorEastAsia" w:hAnsiTheme="minorEastAsia"/>
          <w:b/>
          <w:sz w:val="24"/>
          <w:szCs w:val="24"/>
          <w:shd w:val="clear" w:color="auto" w:fill="FFFFFF"/>
        </w:rPr>
      </w:pPr>
      <w:r>
        <w:rPr>
          <w:rFonts w:asciiTheme="minorEastAsia" w:hAnsiTheme="minorEastAsia" w:cs="宋体"/>
          <w:b/>
          <w:color w:val="000000"/>
          <w:kern w:val="0"/>
          <w:sz w:val="24"/>
          <w:szCs w:val="24"/>
          <w:shd w:val="clear" w:color="auto" w:fill="FFFFFF"/>
        </w:rPr>
        <w:t>4.</w:t>
      </w:r>
      <w:r>
        <w:rPr>
          <w:rFonts w:asciiTheme="minorEastAsia" w:hAnsiTheme="minorEastAsia" w:cs="宋体" w:hint="eastAsia"/>
          <w:b/>
          <w:color w:val="000000"/>
          <w:kern w:val="0"/>
          <w:sz w:val="24"/>
          <w:szCs w:val="24"/>
          <w:shd w:val="clear" w:color="auto" w:fill="FFFFFF"/>
        </w:rPr>
        <w:t>2</w:t>
      </w:r>
      <w:r>
        <w:rPr>
          <w:rFonts w:asciiTheme="minorEastAsia" w:hAnsiTheme="minorEastAsia" w:cs="宋体"/>
          <w:b/>
          <w:color w:val="000000"/>
          <w:kern w:val="0"/>
          <w:sz w:val="24"/>
          <w:szCs w:val="24"/>
          <w:shd w:val="clear" w:color="auto" w:fill="FFFFFF"/>
        </w:rPr>
        <w:t xml:space="preserve"> </w:t>
      </w:r>
      <w:r>
        <w:rPr>
          <w:rFonts w:asciiTheme="minorEastAsia" w:hAnsiTheme="minorEastAsia" w:hint="eastAsia"/>
          <w:b/>
          <w:sz w:val="24"/>
          <w:szCs w:val="24"/>
          <w:shd w:val="clear" w:color="auto" w:fill="FFFFFF"/>
        </w:rPr>
        <w:t xml:space="preserve">消防电工程 </w:t>
      </w:r>
    </w:p>
    <w:p w14:paraId="433039E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4.2.1电气报警监控系统包括：消防自动报警及联动控制、显示系统；消防应急广播系统；消防专用通讯系统；电气火灾监控系统；消防设备电源监控系统；消防应急照明系统。系统的成套设备包括报警控制器、联动控制台、</w:t>
      </w:r>
      <w:r>
        <w:rPr>
          <w:rFonts w:asciiTheme="minorEastAsia" w:hAnsiTheme="minorEastAsia"/>
          <w:sz w:val="24"/>
          <w:szCs w:val="24"/>
        </w:rPr>
        <w:t>CRT</w:t>
      </w:r>
      <w:r>
        <w:rPr>
          <w:rFonts w:asciiTheme="minorEastAsia" w:hAnsiTheme="minorEastAsia" w:hint="eastAsia"/>
          <w:sz w:val="24"/>
          <w:szCs w:val="24"/>
        </w:rPr>
        <w:t>显示器、打印机、应急广播、消防专用电话总机、对讲录音电话及电源设备等均由该承包商成套供货，并负责安装、调试。</w:t>
      </w:r>
    </w:p>
    <w:p w14:paraId="2C29CF9F"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4.2.2</w:t>
      </w:r>
      <w:r>
        <w:rPr>
          <w:rFonts w:asciiTheme="minorEastAsia" w:hAnsiTheme="minorEastAsia" w:hint="eastAsia"/>
          <w:sz w:val="24"/>
          <w:szCs w:val="24"/>
        </w:rPr>
        <w:t>组织消防验收，包括</w:t>
      </w:r>
      <w:proofErr w:type="gramStart"/>
      <w:r>
        <w:rPr>
          <w:rFonts w:asciiTheme="minorEastAsia" w:hAnsiTheme="minorEastAsia" w:hint="eastAsia"/>
          <w:sz w:val="24"/>
          <w:szCs w:val="24"/>
        </w:rPr>
        <w:t>消检电</w:t>
      </w:r>
      <w:proofErr w:type="gramEnd"/>
      <w:r>
        <w:rPr>
          <w:rFonts w:asciiTheme="minorEastAsia" w:hAnsiTheme="minorEastAsia" w:hint="eastAsia"/>
          <w:sz w:val="24"/>
          <w:szCs w:val="24"/>
        </w:rPr>
        <w:t>检（</w:t>
      </w:r>
      <w:proofErr w:type="gramStart"/>
      <w:r>
        <w:rPr>
          <w:rFonts w:asciiTheme="minorEastAsia" w:hAnsiTheme="minorEastAsia" w:hint="eastAsia"/>
          <w:sz w:val="24"/>
          <w:szCs w:val="24"/>
        </w:rPr>
        <w:t>含消检电</w:t>
      </w:r>
      <w:proofErr w:type="gramEnd"/>
      <w:r>
        <w:rPr>
          <w:rFonts w:asciiTheme="minorEastAsia" w:hAnsiTheme="minorEastAsia" w:hint="eastAsia"/>
          <w:sz w:val="24"/>
          <w:szCs w:val="24"/>
        </w:rPr>
        <w:t>检费用，水压试验费用）。</w:t>
      </w:r>
    </w:p>
    <w:p w14:paraId="5B0EE0E6"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4.2.3</w:t>
      </w:r>
      <w:r>
        <w:rPr>
          <w:rFonts w:asciiTheme="minorEastAsia" w:hAnsiTheme="minorEastAsia" w:hint="eastAsia"/>
          <w:sz w:val="24"/>
          <w:szCs w:val="24"/>
        </w:rPr>
        <w:t xml:space="preserve"> 要求包含图纸范围内的所有内容，以及在本</w:t>
      </w:r>
      <w:proofErr w:type="gramStart"/>
      <w:r>
        <w:rPr>
          <w:rFonts w:asciiTheme="minorEastAsia" w:hAnsiTheme="minorEastAsia" w:hint="eastAsia"/>
          <w:sz w:val="24"/>
          <w:szCs w:val="24"/>
        </w:rPr>
        <w:t>项目消防施工</w:t>
      </w:r>
      <w:proofErr w:type="gramEnd"/>
      <w:r>
        <w:rPr>
          <w:rFonts w:asciiTheme="minorEastAsia" w:hAnsiTheme="minorEastAsia" w:hint="eastAsia"/>
          <w:sz w:val="24"/>
          <w:szCs w:val="24"/>
        </w:rPr>
        <w:t>图纸基础上所要</w:t>
      </w:r>
      <w:r>
        <w:rPr>
          <w:rFonts w:asciiTheme="minorEastAsia" w:hAnsiTheme="minorEastAsia" w:hint="eastAsia"/>
          <w:sz w:val="24"/>
          <w:szCs w:val="24"/>
        </w:rPr>
        <w:lastRenderedPageBreak/>
        <w:t>进行的二次深化设计，并根据深化设计对系统中的设备、管道、线缆、防火线槽等进行系统配置、设备材料采购、系统施工安装、系统调试、人员培训、验收和保修服务等全部工作内容。</w:t>
      </w:r>
    </w:p>
    <w:p w14:paraId="64D6C519"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4.2.4</w:t>
      </w:r>
      <w:r>
        <w:rPr>
          <w:rFonts w:asciiTheme="minorEastAsia" w:hAnsiTheme="minorEastAsia" w:hint="eastAsia"/>
          <w:sz w:val="24"/>
          <w:szCs w:val="24"/>
        </w:rPr>
        <w:t>达到系统开通、竣工后应通过相关政府职能部门验收，并向使用方移交全部资料。</w:t>
      </w:r>
    </w:p>
    <w:p w14:paraId="1E543F5A"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4.2.5</w:t>
      </w:r>
      <w:r>
        <w:rPr>
          <w:rFonts w:asciiTheme="minorEastAsia" w:hAnsiTheme="minorEastAsia" w:hint="eastAsia"/>
          <w:sz w:val="24"/>
          <w:szCs w:val="24"/>
        </w:rPr>
        <w:t>设备及材料采购：</w:t>
      </w:r>
    </w:p>
    <w:p w14:paraId="210F2F6C"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4.2.5.</w:t>
      </w:r>
      <w:r>
        <w:rPr>
          <w:rFonts w:asciiTheme="minorEastAsia" w:hAnsiTheme="minorEastAsia" w:hint="eastAsia"/>
          <w:sz w:val="24"/>
          <w:szCs w:val="24"/>
        </w:rPr>
        <w:t>1消防报警设备：国内知名品牌</w:t>
      </w:r>
    </w:p>
    <w:p w14:paraId="5E9AFFE6"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4.2.5.</w:t>
      </w:r>
      <w:r>
        <w:rPr>
          <w:rFonts w:asciiTheme="minorEastAsia" w:hAnsiTheme="minorEastAsia" w:hint="eastAsia"/>
          <w:sz w:val="24"/>
          <w:szCs w:val="24"/>
        </w:rPr>
        <w:t>.2火灾漏电系统不含在总包配电箱柜范围内，消防单位负责设备安装、接线、调试。</w:t>
      </w:r>
    </w:p>
    <w:p w14:paraId="7B580733"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4.2.5.</w:t>
      </w:r>
      <w:r>
        <w:rPr>
          <w:rFonts w:asciiTheme="minorEastAsia" w:hAnsiTheme="minorEastAsia" w:hint="eastAsia"/>
          <w:sz w:val="24"/>
          <w:szCs w:val="24"/>
        </w:rPr>
        <w:t>3防火门监控系统含在消防竞价范围之内，投标方需依据图纸进行报价，另投标单位必须深化设计，深化设计后的施工内容需补充单独列项并报价。</w:t>
      </w:r>
    </w:p>
    <w:p w14:paraId="7B1917E6"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4.2.5</w:t>
      </w:r>
      <w:r>
        <w:rPr>
          <w:rFonts w:asciiTheme="minorEastAsia" w:hAnsiTheme="minorEastAsia" w:hint="eastAsia"/>
          <w:sz w:val="24"/>
          <w:szCs w:val="24"/>
        </w:rPr>
        <w:t>.4消防电源监控系统不含在总包配电箱柜范围内，消防单位负责设备安装、接线、调试。</w:t>
      </w:r>
    </w:p>
    <w:p w14:paraId="0CB6D3CF"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4.2.5.</w:t>
      </w:r>
      <w:r>
        <w:rPr>
          <w:rFonts w:asciiTheme="minorEastAsia" w:hAnsiTheme="minorEastAsia" w:hint="eastAsia"/>
          <w:sz w:val="24"/>
          <w:szCs w:val="24"/>
        </w:rPr>
        <w:t>5消防泵房内的配电柜由投标单位配套采购，配电柜内元器件按国内知名品牌报价；配电柜至各消防泵电源线由总包单位负责接线。</w:t>
      </w:r>
    </w:p>
    <w:p w14:paraId="5CE86C69"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4.2.5</w:t>
      </w:r>
      <w:r>
        <w:rPr>
          <w:rFonts w:asciiTheme="minorEastAsia" w:hAnsiTheme="minorEastAsia" w:hint="eastAsia"/>
          <w:sz w:val="24"/>
          <w:szCs w:val="24"/>
        </w:rPr>
        <w:t>.6消防配电柜主要元器件采用国内知名品牌</w:t>
      </w:r>
    </w:p>
    <w:p w14:paraId="5B93EB88"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4.2.5</w:t>
      </w:r>
      <w:r>
        <w:rPr>
          <w:rFonts w:asciiTheme="minorEastAsia" w:hAnsiTheme="minorEastAsia" w:hint="eastAsia"/>
          <w:sz w:val="24"/>
          <w:szCs w:val="24"/>
        </w:rPr>
        <w:t>.7其他消防布线、布点安装等均由中标人完成。</w:t>
      </w:r>
    </w:p>
    <w:p w14:paraId="54BFB61E"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4.2.5</w:t>
      </w:r>
      <w:r>
        <w:rPr>
          <w:rFonts w:asciiTheme="minorEastAsia" w:hAnsiTheme="minorEastAsia" w:hint="eastAsia"/>
          <w:sz w:val="24"/>
          <w:szCs w:val="24"/>
        </w:rPr>
        <w:t>.8消防泵（设备型号及参数见图纸）、喷淋泵（设备型号及参数见图纸）、稳压泵（设备型号及参数见图纸）采用国内知名品牌</w:t>
      </w:r>
    </w:p>
    <w:p w14:paraId="59BA8473"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1.6.10内外壁热镀锌钢管采用国内知名品牌 </w:t>
      </w:r>
    </w:p>
    <w:p w14:paraId="63780AAA"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4.2.6</w:t>
      </w:r>
      <w:r>
        <w:rPr>
          <w:rFonts w:asciiTheme="minorEastAsia" w:hAnsiTheme="minorEastAsia" w:hint="eastAsia"/>
          <w:sz w:val="24"/>
          <w:szCs w:val="24"/>
        </w:rPr>
        <w:t>.系统技术要求</w:t>
      </w:r>
    </w:p>
    <w:p w14:paraId="0F3E0243"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消防</w:t>
      </w:r>
      <w:proofErr w:type="gramStart"/>
      <w:r>
        <w:rPr>
          <w:rFonts w:asciiTheme="minorEastAsia" w:hAnsiTheme="minorEastAsia" w:hint="eastAsia"/>
          <w:sz w:val="24"/>
          <w:szCs w:val="24"/>
        </w:rPr>
        <w:t>电整体</w:t>
      </w:r>
      <w:proofErr w:type="gramEnd"/>
      <w:r>
        <w:rPr>
          <w:rFonts w:asciiTheme="minorEastAsia" w:hAnsiTheme="minorEastAsia" w:hint="eastAsia"/>
          <w:sz w:val="24"/>
          <w:szCs w:val="24"/>
        </w:rPr>
        <w:t>系统应包括火灾自动探测和消防联动控制两部分，其功能应实现：</w:t>
      </w:r>
    </w:p>
    <w:p w14:paraId="58E98A66"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1）火灾自动探测及报警:</w:t>
      </w:r>
    </w:p>
    <w:p w14:paraId="126F3E87"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1.1建筑物内按规范要求设置感烟、感温、燃气自动火灾探</w:t>
      </w:r>
    </w:p>
    <w:p w14:paraId="50BE81DB"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测器及手动报警器;探测器的布置及选型符合现行规范及国家</w:t>
      </w:r>
    </w:p>
    <w:p w14:paraId="37888CF8"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消防电子产品检测中心的测试合格产品。</w:t>
      </w:r>
    </w:p>
    <w:p w14:paraId="0C94DAD7"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1.2感烟探测器分别布置于公共部分的走廊、电梯前室、物</w:t>
      </w:r>
    </w:p>
    <w:p w14:paraId="459C2E4A"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业管理用房.办公等。</w:t>
      </w:r>
    </w:p>
    <w:p w14:paraId="13A8B1F7"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1.3感温探测器分别布置于各卷帘门两侧(与感烟探测器配合使用)及锅炉房等场所。</w:t>
      </w:r>
    </w:p>
    <w:p w14:paraId="49C0057B"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lastRenderedPageBreak/>
        <w:t xml:space="preserve"> 1.4天然气可燃气体探测器布置于楼内天然气表房。</w:t>
      </w:r>
    </w:p>
    <w:p w14:paraId="669F14BA"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w:t>
      </w:r>
      <w:r>
        <w:rPr>
          <w:rFonts w:asciiTheme="minorEastAsia" w:hAnsiTheme="minorEastAsia"/>
          <w:color w:val="FF0000"/>
          <w:sz w:val="24"/>
          <w:szCs w:val="24"/>
        </w:rPr>
        <w:t>1.</w:t>
      </w:r>
      <w:r>
        <w:rPr>
          <w:rFonts w:asciiTheme="minorEastAsia" w:hAnsiTheme="minorEastAsia" w:hint="eastAsia"/>
          <w:color w:val="FF0000"/>
          <w:sz w:val="24"/>
          <w:szCs w:val="24"/>
        </w:rPr>
        <w:t>5在楼梯口.消防电梯前室等位置设火灾警报装置(声光报警)。</w:t>
      </w:r>
    </w:p>
    <w:p w14:paraId="7FEB03A0" w14:textId="77777777" w:rsidR="00FD750C" w:rsidRDefault="00000000">
      <w:pPr>
        <w:spacing w:line="360" w:lineRule="auto"/>
        <w:rPr>
          <w:rFonts w:asciiTheme="minorEastAsia" w:hAnsiTheme="minorEastAsia"/>
          <w:color w:val="FF0000"/>
          <w:sz w:val="24"/>
          <w:szCs w:val="24"/>
        </w:rPr>
      </w:pPr>
      <w:r>
        <w:rPr>
          <w:rFonts w:asciiTheme="minorEastAsia" w:hAnsiTheme="minorEastAsia"/>
          <w:color w:val="FF0000"/>
          <w:sz w:val="24"/>
          <w:szCs w:val="24"/>
        </w:rPr>
        <w:t>1.</w:t>
      </w:r>
      <w:r>
        <w:rPr>
          <w:rFonts w:asciiTheme="minorEastAsia" w:hAnsiTheme="minorEastAsia" w:hint="eastAsia"/>
          <w:color w:val="FF0000"/>
          <w:sz w:val="24"/>
          <w:szCs w:val="24"/>
        </w:rPr>
        <w:t>6在走廊通道的一定位置设置手动报警按钮(带消防电话插孔),在消防泵房,电梯机房,电气配电室等设直通电话机。</w:t>
      </w:r>
    </w:p>
    <w:p w14:paraId="75F70C14" w14:textId="77777777" w:rsidR="00FD750C" w:rsidRDefault="00000000">
      <w:pPr>
        <w:pStyle w:val="aff"/>
        <w:numPr>
          <w:ilvl w:val="0"/>
          <w:numId w:val="6"/>
        </w:numPr>
        <w:spacing w:line="360" w:lineRule="auto"/>
        <w:ind w:firstLineChars="0"/>
        <w:rPr>
          <w:rFonts w:asciiTheme="minorEastAsia" w:hAnsiTheme="minorEastAsia"/>
          <w:color w:val="FF0000"/>
          <w:sz w:val="24"/>
          <w:szCs w:val="24"/>
        </w:rPr>
      </w:pPr>
      <w:r>
        <w:rPr>
          <w:rFonts w:asciiTheme="minorEastAsia" w:hAnsiTheme="minorEastAsia" w:hint="eastAsia"/>
          <w:color w:val="FF0000"/>
          <w:sz w:val="24"/>
          <w:szCs w:val="24"/>
        </w:rPr>
        <w:t>控制及火警联动:</w:t>
      </w:r>
    </w:p>
    <w:p w14:paraId="21975E51" w14:textId="77777777" w:rsidR="00FD750C" w:rsidRDefault="00000000">
      <w:pPr>
        <w:pStyle w:val="aff"/>
        <w:spacing w:line="360" w:lineRule="auto"/>
        <w:ind w:left="240" w:firstLineChars="100" w:firstLine="240"/>
        <w:rPr>
          <w:rFonts w:asciiTheme="minorEastAsia" w:hAnsiTheme="minorEastAsia"/>
          <w:color w:val="FF0000"/>
          <w:sz w:val="24"/>
          <w:szCs w:val="24"/>
        </w:rPr>
      </w:pPr>
      <w:r>
        <w:rPr>
          <w:rFonts w:asciiTheme="minorEastAsia" w:hAnsiTheme="minorEastAsia"/>
          <w:color w:val="FF0000"/>
          <w:sz w:val="24"/>
          <w:szCs w:val="24"/>
        </w:rPr>
        <w:t>2.1</w:t>
      </w:r>
      <w:r>
        <w:rPr>
          <w:rFonts w:asciiTheme="minorEastAsia" w:hAnsiTheme="minorEastAsia" w:hint="eastAsia"/>
          <w:color w:val="FF0000"/>
          <w:sz w:val="24"/>
          <w:szCs w:val="24"/>
        </w:rPr>
        <w:t>消火栓系统:</w:t>
      </w:r>
    </w:p>
    <w:p w14:paraId="470A176D"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.各层的消火栓箱内均设有消火栓按钮,当消火栓按钮动作时,消防控制室可自动或</w:t>
      </w:r>
      <w:proofErr w:type="gramStart"/>
      <w:r>
        <w:rPr>
          <w:rFonts w:asciiTheme="minorEastAsia" w:hAnsiTheme="minorEastAsia" w:hint="eastAsia"/>
          <w:color w:val="FF0000"/>
          <w:sz w:val="24"/>
          <w:szCs w:val="24"/>
        </w:rPr>
        <w:t>手动启/停位于</w:t>
      </w:r>
      <w:proofErr w:type="gramEnd"/>
      <w:r>
        <w:rPr>
          <w:rFonts w:asciiTheme="minorEastAsia" w:hAnsiTheme="minorEastAsia" w:hint="eastAsia"/>
          <w:color w:val="FF0000"/>
          <w:sz w:val="24"/>
          <w:szCs w:val="24"/>
        </w:rPr>
        <w:t>地下层的消火栓泵,并监控其运行状态。消火栓泵的故障信号也可在消防控制室显示。</w:t>
      </w:r>
    </w:p>
    <w:p w14:paraId="69318DCE"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.消火栓泵联动控制方式,应由消火栓系统</w:t>
      </w:r>
      <w:proofErr w:type="gramStart"/>
      <w:r>
        <w:rPr>
          <w:rFonts w:asciiTheme="minorEastAsia" w:hAnsiTheme="minorEastAsia" w:hint="eastAsia"/>
          <w:color w:val="FF0000"/>
          <w:sz w:val="24"/>
          <w:szCs w:val="24"/>
        </w:rPr>
        <w:t>出水干</w:t>
      </w:r>
      <w:proofErr w:type="gramEnd"/>
      <w:r>
        <w:rPr>
          <w:rFonts w:asciiTheme="minorEastAsia" w:hAnsiTheme="minorEastAsia" w:hint="eastAsia"/>
          <w:color w:val="FF0000"/>
          <w:sz w:val="24"/>
          <w:szCs w:val="24"/>
        </w:rPr>
        <w:t>管上设置的低压压力开关、</w:t>
      </w:r>
      <w:proofErr w:type="gramStart"/>
      <w:r>
        <w:rPr>
          <w:rFonts w:asciiTheme="minorEastAsia" w:hAnsiTheme="minorEastAsia" w:hint="eastAsia"/>
          <w:color w:val="FF0000"/>
          <w:sz w:val="24"/>
          <w:szCs w:val="24"/>
        </w:rPr>
        <w:t>高位消防</w:t>
      </w:r>
      <w:proofErr w:type="gramEnd"/>
      <w:r>
        <w:rPr>
          <w:rFonts w:asciiTheme="minorEastAsia" w:hAnsiTheme="minorEastAsia" w:hint="eastAsia"/>
          <w:color w:val="FF0000"/>
          <w:sz w:val="24"/>
          <w:szCs w:val="24"/>
        </w:rPr>
        <w:t>水箱出水管上设置的流量开关或报警阀压力开关等信号作为触发信号,直接控制启动消火栓泵,联动控制不应受消防联动控制器处于自动或手动状态影响。</w:t>
      </w:r>
    </w:p>
    <w:p w14:paraId="2D1A168B"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.当设置消火栓按钮时,消火栓按钮的动作信号应作为报警信号及启动消火栓泵的联动触发信号,由消防联动控制器联动控制消火栓泵的启动。</w:t>
      </w:r>
    </w:p>
    <w:p w14:paraId="5CDF8BE4" w14:textId="77777777" w:rsidR="00FD750C" w:rsidRDefault="00000000">
      <w:pPr>
        <w:spacing w:line="360" w:lineRule="auto"/>
        <w:rPr>
          <w:rFonts w:asciiTheme="minorEastAsia" w:hAnsiTheme="minorEastAsia"/>
          <w:color w:val="FF0000"/>
          <w:sz w:val="24"/>
          <w:szCs w:val="24"/>
        </w:rPr>
      </w:pPr>
      <w:r>
        <w:rPr>
          <w:rFonts w:asciiTheme="minorEastAsia" w:hAnsiTheme="minorEastAsia"/>
          <w:color w:val="FF0000"/>
          <w:sz w:val="24"/>
          <w:szCs w:val="24"/>
        </w:rPr>
        <w:t>.</w:t>
      </w:r>
      <w:r>
        <w:rPr>
          <w:rFonts w:asciiTheme="minorEastAsia" w:hAnsiTheme="minorEastAsia" w:hint="eastAsia"/>
          <w:color w:val="FF0000"/>
          <w:sz w:val="24"/>
          <w:szCs w:val="24"/>
        </w:rPr>
        <w:t>消防水泵控制柜应设置在消防水泵房或专用消防水泵控制室内,并应符合下列要求:</w:t>
      </w:r>
    </w:p>
    <w:p w14:paraId="070688EA"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消防水泵控制柜在平时应使消防水泵处于自动启泵状态; </w:t>
      </w:r>
    </w:p>
    <w:p w14:paraId="20BF3FBE"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消防水泵不应设置自动停泵的控制功能,</w:t>
      </w:r>
      <w:proofErr w:type="gramStart"/>
      <w:r>
        <w:rPr>
          <w:rFonts w:asciiTheme="minorEastAsia" w:hAnsiTheme="minorEastAsia" w:hint="eastAsia"/>
          <w:color w:val="FF0000"/>
          <w:sz w:val="24"/>
          <w:szCs w:val="24"/>
        </w:rPr>
        <w:t>停泵应由</w:t>
      </w:r>
      <w:proofErr w:type="gramEnd"/>
      <w:r>
        <w:rPr>
          <w:rFonts w:asciiTheme="minorEastAsia" w:hAnsiTheme="minorEastAsia" w:hint="eastAsia"/>
          <w:color w:val="FF0000"/>
          <w:sz w:val="24"/>
          <w:szCs w:val="24"/>
        </w:rPr>
        <w:t>具有管理权限的</w:t>
      </w:r>
    </w:p>
    <w:p w14:paraId="63FD217B"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工作人员根据火灾扑救情况确定。 </w:t>
      </w:r>
    </w:p>
    <w:p w14:paraId="00FA5423"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消防水泵应能</w:t>
      </w:r>
      <w:proofErr w:type="gramStart"/>
      <w:r>
        <w:rPr>
          <w:rFonts w:asciiTheme="minorEastAsia" w:hAnsiTheme="minorEastAsia" w:hint="eastAsia"/>
          <w:color w:val="FF0000"/>
          <w:sz w:val="24"/>
          <w:szCs w:val="24"/>
        </w:rPr>
        <w:t>手动启</w:t>
      </w:r>
      <w:proofErr w:type="gramEnd"/>
      <w:r>
        <w:rPr>
          <w:rFonts w:asciiTheme="minorEastAsia" w:hAnsiTheme="minorEastAsia" w:hint="eastAsia"/>
          <w:color w:val="FF0000"/>
          <w:sz w:val="24"/>
          <w:szCs w:val="24"/>
        </w:rPr>
        <w:t xml:space="preserve">停和自动启动。 </w:t>
      </w:r>
    </w:p>
    <w:p w14:paraId="1E7A7E23"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消防控制室或值班室,应具有下列控制和显示功能: </w:t>
      </w:r>
    </w:p>
    <w:p w14:paraId="5C45B9C4"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消防控制柜或控制盘应设置专用线路连接的手动直接启泵按钮;</w:t>
      </w:r>
    </w:p>
    <w:p w14:paraId="79F46A41" w14:textId="77777777" w:rsidR="00FD750C" w:rsidRDefault="00000000">
      <w:pPr>
        <w:spacing w:line="360" w:lineRule="auto"/>
        <w:ind w:firstLineChars="100" w:firstLine="240"/>
        <w:rPr>
          <w:rFonts w:asciiTheme="minorEastAsia" w:hAnsiTheme="minorEastAsia"/>
          <w:color w:val="FF0000"/>
          <w:sz w:val="24"/>
          <w:szCs w:val="24"/>
        </w:rPr>
      </w:pPr>
      <w:r>
        <w:rPr>
          <w:rFonts w:asciiTheme="minorEastAsia" w:hAnsiTheme="minorEastAsia" w:hint="eastAsia"/>
          <w:color w:val="FF0000"/>
          <w:sz w:val="24"/>
          <w:szCs w:val="24"/>
        </w:rPr>
        <w:t xml:space="preserve"> </w:t>
      </w:r>
      <w:r>
        <w:rPr>
          <w:rFonts w:asciiTheme="minorEastAsia" w:hAnsiTheme="minorEastAsia"/>
          <w:color w:val="FF0000"/>
          <w:sz w:val="24"/>
          <w:szCs w:val="24"/>
        </w:rPr>
        <w:t>2.2</w:t>
      </w:r>
      <w:r>
        <w:rPr>
          <w:rFonts w:asciiTheme="minorEastAsia" w:hAnsiTheme="minorEastAsia" w:hint="eastAsia"/>
          <w:color w:val="FF0000"/>
          <w:sz w:val="24"/>
          <w:szCs w:val="24"/>
        </w:rPr>
        <w:t>水喷淋系统:</w:t>
      </w:r>
    </w:p>
    <w:p w14:paraId="309D443D"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w:t>
      </w:r>
      <w:r>
        <w:rPr>
          <w:rFonts w:asciiTheme="minorEastAsia" w:hAnsiTheme="minorEastAsia"/>
          <w:color w:val="FF0000"/>
          <w:sz w:val="24"/>
          <w:szCs w:val="24"/>
        </w:rPr>
        <w:t>.</w:t>
      </w:r>
      <w:r>
        <w:rPr>
          <w:rFonts w:asciiTheme="minorEastAsia" w:hAnsiTheme="minorEastAsia" w:hint="eastAsia"/>
          <w:color w:val="FF0000"/>
          <w:sz w:val="24"/>
          <w:szCs w:val="24"/>
        </w:rPr>
        <w:t>每层每根支管网设置有一个水流指示器,在水流指示器前设置带有开关显示信号的闸阀(遥控信号阀)。消防泵房内的每根干管上设有湿式报警阀及压力开关。当上述报警阀及压力开关动作,其动作信号将直接控制喷淋泵起动。</w:t>
      </w:r>
    </w:p>
    <w:p w14:paraId="1C4F9F1F"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.在消防值班室和消防泵房设有两地控制喷淋</w:t>
      </w:r>
      <w:proofErr w:type="gramStart"/>
      <w:r>
        <w:rPr>
          <w:rFonts w:asciiTheme="minorEastAsia" w:hAnsiTheme="minorEastAsia" w:hint="eastAsia"/>
          <w:color w:val="FF0000"/>
          <w:sz w:val="24"/>
          <w:szCs w:val="24"/>
        </w:rPr>
        <w:t>泵启/停操作</w:t>
      </w:r>
      <w:proofErr w:type="gramEnd"/>
      <w:r>
        <w:rPr>
          <w:rFonts w:asciiTheme="minorEastAsia" w:hAnsiTheme="minorEastAsia" w:hint="eastAsia"/>
          <w:color w:val="FF0000"/>
          <w:sz w:val="24"/>
          <w:szCs w:val="24"/>
        </w:rPr>
        <w:t>按钮,并可显示其运行状态及故障状态。每层水流指示器的动作信号,在消防控制室显示。每层支管检修时,关断阀的状态信号在消防值班室显示。</w:t>
      </w:r>
    </w:p>
    <w:p w14:paraId="35981C43"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.自动喷水灭火系统(湿式系统和干式系统)的联动控制方式,应由湿式报警阀压</w:t>
      </w:r>
      <w:r>
        <w:rPr>
          <w:rFonts w:asciiTheme="minorEastAsia" w:hAnsiTheme="minorEastAsia" w:hint="eastAsia"/>
          <w:color w:val="FF0000"/>
          <w:sz w:val="24"/>
          <w:szCs w:val="24"/>
        </w:rPr>
        <w:lastRenderedPageBreak/>
        <w:t>力开关的动作信号作为触发信号,直接控制启动喷淋消防泵,联动控制不应受消防联动控制器处于自动或手动状态影响。</w:t>
      </w:r>
    </w:p>
    <w:p w14:paraId="2781126E" w14:textId="77777777" w:rsidR="00FD750C" w:rsidRDefault="00000000">
      <w:pPr>
        <w:spacing w:line="360" w:lineRule="auto"/>
        <w:ind w:firstLineChars="100" w:firstLine="240"/>
        <w:rPr>
          <w:rFonts w:asciiTheme="minorEastAsia" w:hAnsiTheme="minorEastAsia"/>
          <w:color w:val="FF0000"/>
          <w:sz w:val="24"/>
          <w:szCs w:val="24"/>
        </w:rPr>
      </w:pPr>
      <w:r>
        <w:rPr>
          <w:rFonts w:asciiTheme="minorEastAsia" w:hAnsiTheme="minorEastAsia" w:hint="eastAsia"/>
          <w:color w:val="FF0000"/>
          <w:sz w:val="24"/>
          <w:szCs w:val="24"/>
        </w:rPr>
        <w:t xml:space="preserve"> </w:t>
      </w:r>
      <w:r>
        <w:rPr>
          <w:rFonts w:asciiTheme="minorEastAsia" w:hAnsiTheme="minorEastAsia"/>
          <w:color w:val="FF0000"/>
          <w:sz w:val="24"/>
          <w:szCs w:val="24"/>
        </w:rPr>
        <w:t>2.3</w:t>
      </w:r>
      <w:r>
        <w:rPr>
          <w:rFonts w:asciiTheme="minorEastAsia" w:hAnsiTheme="minorEastAsia" w:hint="eastAsia"/>
          <w:color w:val="FF0000"/>
          <w:sz w:val="24"/>
          <w:szCs w:val="24"/>
        </w:rPr>
        <w:t>消防水池:</w:t>
      </w:r>
    </w:p>
    <w:p w14:paraId="1DACC281"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设有消防水池,其溢水水位和消防控制水位报警信号在消防中心显示。</w:t>
      </w:r>
    </w:p>
    <w:p w14:paraId="07AE9FB7"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消防水池的出水、排水和水位应符合下列规定:消防水池应设置就地水位显示装置,并应在消防控制中心或值班室等地点设置显示消防水池水位的装置,同时应有最高和最低报警水位。</w:t>
      </w:r>
    </w:p>
    <w:p w14:paraId="5131E295" w14:textId="77777777" w:rsidR="00FD750C" w:rsidRDefault="00000000">
      <w:pPr>
        <w:spacing w:line="360" w:lineRule="auto"/>
        <w:ind w:firstLineChars="100" w:firstLine="240"/>
        <w:rPr>
          <w:rFonts w:asciiTheme="minorEastAsia" w:hAnsiTheme="minorEastAsia"/>
          <w:color w:val="FF0000"/>
          <w:sz w:val="24"/>
          <w:szCs w:val="24"/>
        </w:rPr>
      </w:pPr>
      <w:r>
        <w:rPr>
          <w:rFonts w:asciiTheme="minorEastAsia" w:hAnsiTheme="minorEastAsia"/>
          <w:color w:val="FF0000"/>
          <w:sz w:val="24"/>
          <w:szCs w:val="24"/>
        </w:rPr>
        <w:t>2.4</w:t>
      </w:r>
      <w:r>
        <w:rPr>
          <w:rFonts w:asciiTheme="minorEastAsia" w:hAnsiTheme="minorEastAsia" w:hint="eastAsia"/>
          <w:color w:val="FF0000"/>
          <w:sz w:val="24"/>
          <w:szCs w:val="24"/>
        </w:rPr>
        <w:t>防排烟系统:</w:t>
      </w:r>
    </w:p>
    <w:p w14:paraId="01CE4354"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当火灾发生时,系统联动关闭排风管道上防火阀(给一路DC24V 同时关闭风机和阀,在电气配电箱设置),停排风机。同时打开相关分区排烟风机管道上排烟口,并启动排烟风机运行。在排烟风机入口处设有280℃防火阀,当排烟风机入口处烟气达到 280℃ 时,阀门自动熔断关闭,其信号</w:t>
      </w:r>
      <w:proofErr w:type="gramStart"/>
      <w:r>
        <w:rPr>
          <w:rFonts w:asciiTheme="minorEastAsia" w:hAnsiTheme="minorEastAsia" w:hint="eastAsia"/>
          <w:color w:val="FF0000"/>
          <w:sz w:val="24"/>
          <w:szCs w:val="24"/>
        </w:rPr>
        <w:t>报消</w:t>
      </w:r>
      <w:proofErr w:type="gramEnd"/>
      <w:r>
        <w:rPr>
          <w:rFonts w:asciiTheme="minorEastAsia" w:hAnsiTheme="minorEastAsia" w:hint="eastAsia"/>
          <w:color w:val="FF0000"/>
          <w:sz w:val="24"/>
          <w:szCs w:val="24"/>
        </w:rPr>
        <w:t>防控制室显示,并关闭该排烟风机。 在消防控制室和现场还设有该风机手动直接控制按钮,其运行状态在消防控制室显示。</w:t>
      </w:r>
    </w:p>
    <w:p w14:paraId="60F98EC8"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排烟风机、补风机的控制方式应符合下列规定:     </w:t>
      </w:r>
    </w:p>
    <w:p w14:paraId="60E7815F"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1.现场手动启动;2.火灾自动报警系统自动启动;3.消防控制室手动</w:t>
      </w:r>
    </w:p>
    <w:p w14:paraId="2C5B0DE0"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启动;4.系统中任</w:t>
      </w:r>
      <w:proofErr w:type="gramStart"/>
      <w:r>
        <w:rPr>
          <w:rFonts w:asciiTheme="minorEastAsia" w:hAnsiTheme="minorEastAsia" w:hint="eastAsia"/>
          <w:color w:val="FF0000"/>
          <w:sz w:val="24"/>
          <w:szCs w:val="24"/>
        </w:rPr>
        <w:t>一</w:t>
      </w:r>
      <w:proofErr w:type="gramEnd"/>
      <w:r>
        <w:rPr>
          <w:rFonts w:asciiTheme="minorEastAsia" w:hAnsiTheme="minorEastAsia" w:hint="eastAsia"/>
          <w:color w:val="FF0000"/>
          <w:sz w:val="24"/>
          <w:szCs w:val="24"/>
        </w:rPr>
        <w:t>排烟阀或排烟口开启时,排烟风机、补风机自动</w:t>
      </w:r>
    </w:p>
    <w:p w14:paraId="3C302796"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启动;5.排烟防火阀在280℃时应自行关闭,并应连锁关闭排烟风机</w:t>
      </w:r>
    </w:p>
    <w:p w14:paraId="1E6B7DD6"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和补风机。</w:t>
      </w:r>
    </w:p>
    <w:p w14:paraId="1CC73424" w14:textId="77777777" w:rsidR="00FD750C" w:rsidRDefault="00000000">
      <w:pPr>
        <w:spacing w:line="360" w:lineRule="auto"/>
        <w:rPr>
          <w:rFonts w:asciiTheme="minorEastAsia" w:hAnsiTheme="minorEastAsia"/>
          <w:color w:val="FF0000"/>
          <w:sz w:val="24"/>
          <w:szCs w:val="24"/>
        </w:rPr>
      </w:pPr>
      <w:r>
        <w:rPr>
          <w:rFonts w:asciiTheme="minorEastAsia" w:hAnsiTheme="minorEastAsia"/>
          <w:color w:val="FF0000"/>
          <w:sz w:val="24"/>
          <w:szCs w:val="24"/>
        </w:rPr>
        <w:t>2.5</w:t>
      </w:r>
      <w:r>
        <w:rPr>
          <w:rFonts w:asciiTheme="minorEastAsia" w:hAnsiTheme="minorEastAsia" w:hint="eastAsia"/>
          <w:color w:val="FF0000"/>
          <w:sz w:val="24"/>
          <w:szCs w:val="24"/>
        </w:rPr>
        <w:t>正压送风系统:</w:t>
      </w:r>
    </w:p>
    <w:p w14:paraId="212801CD"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消防控制室均设有操作启/停控制按钮,并显示其运行状态和故障状态。</w:t>
      </w:r>
    </w:p>
    <w:p w14:paraId="16D9DC35"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加压送风机的启动应符合下列规定:</w:t>
      </w:r>
    </w:p>
    <w:p w14:paraId="3EE1A2B6"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1.现场手动启动;2.通过火灾自动报警系统自动启动;3.消防控制室</w:t>
      </w:r>
    </w:p>
    <w:p w14:paraId="712C0891"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手动启动;4.系统中任</w:t>
      </w:r>
      <w:proofErr w:type="gramStart"/>
      <w:r>
        <w:rPr>
          <w:rFonts w:asciiTheme="minorEastAsia" w:hAnsiTheme="minorEastAsia" w:hint="eastAsia"/>
          <w:color w:val="FF0000"/>
          <w:sz w:val="24"/>
          <w:szCs w:val="24"/>
        </w:rPr>
        <w:t>一</w:t>
      </w:r>
      <w:proofErr w:type="gramEnd"/>
      <w:r>
        <w:rPr>
          <w:rFonts w:asciiTheme="minorEastAsia" w:hAnsiTheme="minorEastAsia" w:hint="eastAsia"/>
          <w:color w:val="FF0000"/>
          <w:sz w:val="24"/>
          <w:szCs w:val="24"/>
        </w:rPr>
        <w:t>常闭加压送风口开启时,加压风机应能自动</w:t>
      </w:r>
    </w:p>
    <w:p w14:paraId="41518475"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启动。 </w:t>
      </w:r>
    </w:p>
    <w:p w14:paraId="6F5357FD"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当防火分区内火灾确认后,应能在15s内联动开启常闭加压送风口</w:t>
      </w:r>
      <w:proofErr w:type="gramStart"/>
      <w:r>
        <w:rPr>
          <w:rFonts w:asciiTheme="minorEastAsia" w:hAnsiTheme="minorEastAsia" w:hint="eastAsia"/>
          <w:color w:val="FF0000"/>
          <w:sz w:val="24"/>
          <w:szCs w:val="24"/>
        </w:rPr>
        <w:t>和</w:t>
      </w:r>
      <w:proofErr w:type="gramEnd"/>
    </w:p>
    <w:p w14:paraId="6B637CCB"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加压送风机。并应符合下列规定:</w:t>
      </w:r>
    </w:p>
    <w:p w14:paraId="62B7698F"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1.应开启该防火分区楼梯间的全部加压送风机;2.应开启该防火分区</w:t>
      </w:r>
    </w:p>
    <w:p w14:paraId="31598FDB"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内着火层及其相邻上下层前室及合用前室的</w:t>
      </w:r>
      <w:proofErr w:type="gramStart"/>
      <w:r>
        <w:rPr>
          <w:rFonts w:asciiTheme="minorEastAsia" w:hAnsiTheme="minorEastAsia" w:hint="eastAsia"/>
          <w:color w:val="FF0000"/>
          <w:sz w:val="24"/>
          <w:szCs w:val="24"/>
        </w:rPr>
        <w:t>常闭送风口</w:t>
      </w:r>
      <w:proofErr w:type="gramEnd"/>
      <w:r>
        <w:rPr>
          <w:rFonts w:asciiTheme="minorEastAsia" w:hAnsiTheme="minorEastAsia" w:hint="eastAsia"/>
          <w:color w:val="FF0000"/>
          <w:sz w:val="24"/>
          <w:szCs w:val="24"/>
        </w:rPr>
        <w:t>,同时开启加</w:t>
      </w:r>
    </w:p>
    <w:p w14:paraId="53F09687"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压送风机。</w:t>
      </w:r>
    </w:p>
    <w:p w14:paraId="4FCBAE4E" w14:textId="77777777" w:rsidR="00FD750C" w:rsidRDefault="00000000">
      <w:pPr>
        <w:spacing w:line="360" w:lineRule="auto"/>
        <w:rPr>
          <w:rFonts w:asciiTheme="minorEastAsia" w:hAnsiTheme="minorEastAsia"/>
          <w:color w:val="FF0000"/>
          <w:sz w:val="24"/>
          <w:szCs w:val="24"/>
        </w:rPr>
      </w:pPr>
      <w:r>
        <w:rPr>
          <w:rFonts w:asciiTheme="minorEastAsia" w:hAnsiTheme="minorEastAsia"/>
          <w:color w:val="FF0000"/>
          <w:sz w:val="24"/>
          <w:szCs w:val="24"/>
        </w:rPr>
        <w:lastRenderedPageBreak/>
        <w:t>2.6</w:t>
      </w:r>
      <w:r>
        <w:rPr>
          <w:rFonts w:asciiTheme="minorEastAsia" w:hAnsiTheme="minorEastAsia" w:hint="eastAsia"/>
          <w:color w:val="FF0000"/>
          <w:sz w:val="24"/>
          <w:szCs w:val="24"/>
        </w:rPr>
        <w:t>切断非消防电源:</w:t>
      </w:r>
    </w:p>
    <w:p w14:paraId="53EACA70"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消防控制室在确认火灾后,应能切断有关部位的非消防电源,</w:t>
      </w:r>
      <w:r>
        <w:rPr>
          <w:rFonts w:hint="eastAsia"/>
          <w:color w:val="FF0000"/>
        </w:rPr>
        <w:t xml:space="preserve"> </w:t>
      </w:r>
      <w:r>
        <w:rPr>
          <w:rFonts w:asciiTheme="minorEastAsia" w:hAnsiTheme="minorEastAsia" w:hint="eastAsia"/>
          <w:color w:val="FF0000"/>
          <w:sz w:val="24"/>
          <w:szCs w:val="24"/>
        </w:rPr>
        <w:t>并接通警报装置及火灾强起照明。</w:t>
      </w:r>
    </w:p>
    <w:p w14:paraId="71651E4D" w14:textId="77777777" w:rsidR="00FD750C" w:rsidRDefault="00000000">
      <w:pPr>
        <w:spacing w:line="360" w:lineRule="auto"/>
        <w:rPr>
          <w:rFonts w:asciiTheme="minorEastAsia" w:hAnsiTheme="minorEastAsia"/>
          <w:color w:val="FF0000"/>
          <w:sz w:val="24"/>
          <w:szCs w:val="24"/>
        </w:rPr>
      </w:pPr>
      <w:r>
        <w:rPr>
          <w:rFonts w:asciiTheme="minorEastAsia" w:hAnsiTheme="minorEastAsia"/>
          <w:color w:val="FF0000"/>
          <w:sz w:val="24"/>
          <w:szCs w:val="24"/>
        </w:rPr>
        <w:t>2.7</w:t>
      </w:r>
      <w:r>
        <w:rPr>
          <w:rFonts w:asciiTheme="minorEastAsia" w:hAnsiTheme="minorEastAsia" w:hint="eastAsia"/>
          <w:color w:val="FF0000"/>
          <w:sz w:val="24"/>
          <w:szCs w:val="24"/>
        </w:rPr>
        <w:t>电梯的控制:</w:t>
      </w:r>
    </w:p>
    <w:p w14:paraId="4F48543A"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火灾时,消防控制室可自动或手动强制所有电梯停于首层,并接收其返回信号。</w:t>
      </w:r>
    </w:p>
    <w:p w14:paraId="24D41069" w14:textId="77777777" w:rsidR="00FD750C" w:rsidRDefault="00000000">
      <w:pPr>
        <w:spacing w:line="360" w:lineRule="auto"/>
        <w:rPr>
          <w:rFonts w:asciiTheme="minorEastAsia" w:hAnsiTheme="minorEastAsia"/>
          <w:color w:val="FF0000"/>
          <w:sz w:val="24"/>
          <w:szCs w:val="24"/>
        </w:rPr>
      </w:pPr>
      <w:r>
        <w:rPr>
          <w:rFonts w:asciiTheme="minorEastAsia" w:hAnsiTheme="minorEastAsia"/>
          <w:color w:val="FF0000"/>
          <w:sz w:val="24"/>
          <w:szCs w:val="24"/>
        </w:rPr>
        <w:t>2.8</w:t>
      </w:r>
      <w:r>
        <w:rPr>
          <w:rFonts w:asciiTheme="minorEastAsia" w:hAnsiTheme="minorEastAsia" w:hint="eastAsia"/>
          <w:color w:val="FF0000"/>
          <w:sz w:val="24"/>
          <w:szCs w:val="24"/>
        </w:rPr>
        <w:t>防火卷帘门控制:</w:t>
      </w:r>
    </w:p>
    <w:p w14:paraId="76864FBA"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防火分隔的防火卷帘门,卷帘门两侧各设有感烟、感温探测器,在相应的感烟探测器报警后,卷帘门将一次下降到底,并发信号到消防控制室。</w:t>
      </w:r>
    </w:p>
    <w:p w14:paraId="19AD8CA2"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3</w:t>
      </w:r>
      <w:r>
        <w:rPr>
          <w:rFonts w:asciiTheme="minorEastAsia" w:hAnsiTheme="minorEastAsia"/>
          <w:color w:val="FF0000"/>
          <w:sz w:val="24"/>
          <w:szCs w:val="24"/>
        </w:rPr>
        <w:t>)</w:t>
      </w:r>
      <w:r>
        <w:rPr>
          <w:rFonts w:asciiTheme="minorEastAsia" w:hAnsiTheme="minorEastAsia" w:hint="eastAsia"/>
          <w:color w:val="FF0000"/>
          <w:sz w:val="24"/>
          <w:szCs w:val="24"/>
        </w:rPr>
        <w:t>专用直通电话系统:</w:t>
      </w:r>
    </w:p>
    <w:p w14:paraId="31F8D248"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消防控制室内设置专用火警直通对讲电话总机,所有的专用直通电话分机分别设在有关机房和配电室等处(各楼的对讲电话总机均设有与消防中心直通火警电话专线)消防控制室和各分机可以相互呼叫对讲,并可与手动报警器上的电话插孔,插入呼叫通话。</w:t>
      </w:r>
    </w:p>
    <w:p w14:paraId="31A7ED2C"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4</w:t>
      </w:r>
      <w:r>
        <w:rPr>
          <w:rFonts w:asciiTheme="minorEastAsia" w:hAnsiTheme="minorEastAsia"/>
          <w:color w:val="FF0000"/>
          <w:sz w:val="24"/>
          <w:szCs w:val="24"/>
        </w:rPr>
        <w:t>)</w:t>
      </w:r>
      <w:r>
        <w:rPr>
          <w:rFonts w:asciiTheme="minorEastAsia" w:hAnsiTheme="minorEastAsia" w:hint="eastAsia"/>
          <w:color w:val="FF0000"/>
          <w:sz w:val="24"/>
          <w:szCs w:val="24"/>
        </w:rPr>
        <w:t>消防控制室监控系统:</w:t>
      </w:r>
    </w:p>
    <w:p w14:paraId="124282BC"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4</w:t>
      </w:r>
      <w:r>
        <w:rPr>
          <w:rFonts w:asciiTheme="minorEastAsia" w:hAnsiTheme="minorEastAsia"/>
          <w:color w:val="FF0000"/>
          <w:sz w:val="24"/>
          <w:szCs w:val="24"/>
        </w:rPr>
        <w:t>.1</w:t>
      </w:r>
      <w:r>
        <w:rPr>
          <w:rFonts w:asciiTheme="minorEastAsia" w:hAnsiTheme="minorEastAsia" w:hint="eastAsia"/>
          <w:color w:val="FF0000"/>
          <w:sz w:val="24"/>
          <w:szCs w:val="24"/>
        </w:rPr>
        <w:t>消防控制室对整个区域进行的消防进行探测监视和控制。消防控制室的集中报警系统应由火灾探测器、手动火灾报警按钮、火灾声光警报器、消防应急广播、消防专用电话、消防控制室图形显示装置、火灾警报控制器、消防联动控制器等组成</w:t>
      </w:r>
    </w:p>
    <w:p w14:paraId="1C9E204B" w14:textId="77777777" w:rsidR="00FD750C" w:rsidRDefault="00000000">
      <w:pPr>
        <w:spacing w:line="360" w:lineRule="auto"/>
        <w:rPr>
          <w:rFonts w:asciiTheme="minorEastAsia" w:hAnsiTheme="minorEastAsia"/>
          <w:color w:val="FF0000"/>
          <w:sz w:val="24"/>
          <w:szCs w:val="24"/>
        </w:rPr>
      </w:pPr>
      <w:r>
        <w:rPr>
          <w:rFonts w:asciiTheme="minorEastAsia" w:hAnsiTheme="minorEastAsia"/>
          <w:color w:val="FF0000"/>
          <w:sz w:val="24"/>
          <w:szCs w:val="24"/>
        </w:rPr>
        <w:t>4.2</w:t>
      </w:r>
      <w:r>
        <w:rPr>
          <w:rFonts w:asciiTheme="minorEastAsia" w:hAnsiTheme="minorEastAsia" w:hint="eastAsia"/>
          <w:color w:val="FF0000"/>
          <w:sz w:val="24"/>
          <w:szCs w:val="24"/>
        </w:rPr>
        <w:t>报警系统可显示的主要内容:</w:t>
      </w:r>
    </w:p>
    <w:p w14:paraId="7949A759" w14:textId="77777777" w:rsidR="00FD750C" w:rsidRDefault="00000000">
      <w:pPr>
        <w:spacing w:line="360" w:lineRule="auto"/>
        <w:ind w:firstLine="480"/>
        <w:rPr>
          <w:rFonts w:asciiTheme="minorEastAsia" w:hAnsiTheme="minorEastAsia"/>
          <w:color w:val="FF0000"/>
          <w:sz w:val="24"/>
          <w:szCs w:val="24"/>
        </w:rPr>
      </w:pPr>
      <w:r>
        <w:rPr>
          <w:rFonts w:asciiTheme="minorEastAsia" w:hAnsiTheme="minorEastAsia" w:hint="eastAsia"/>
          <w:color w:val="FF0000"/>
          <w:sz w:val="24"/>
          <w:szCs w:val="24"/>
        </w:rPr>
        <w:t>各类型探测器动作;</w:t>
      </w:r>
    </w:p>
    <w:p w14:paraId="19A5F3D3" w14:textId="77777777" w:rsidR="00FD750C" w:rsidRDefault="00000000">
      <w:pPr>
        <w:spacing w:line="360" w:lineRule="auto"/>
        <w:ind w:firstLine="480"/>
        <w:rPr>
          <w:rFonts w:asciiTheme="minorEastAsia" w:hAnsiTheme="minorEastAsia"/>
          <w:color w:val="FF0000"/>
          <w:sz w:val="24"/>
          <w:szCs w:val="24"/>
        </w:rPr>
      </w:pPr>
      <w:r>
        <w:rPr>
          <w:rFonts w:asciiTheme="minorEastAsia" w:hAnsiTheme="minorEastAsia" w:hint="eastAsia"/>
          <w:color w:val="FF0000"/>
          <w:sz w:val="24"/>
          <w:szCs w:val="24"/>
        </w:rPr>
        <w:t>手动报警器动作;</w:t>
      </w:r>
    </w:p>
    <w:p w14:paraId="0E87AE1D" w14:textId="77777777" w:rsidR="00FD750C" w:rsidRDefault="00000000">
      <w:pPr>
        <w:spacing w:line="360" w:lineRule="auto"/>
        <w:ind w:firstLine="480"/>
        <w:rPr>
          <w:rFonts w:asciiTheme="minorEastAsia" w:hAnsiTheme="minorEastAsia"/>
          <w:color w:val="FF0000"/>
          <w:sz w:val="24"/>
          <w:szCs w:val="24"/>
        </w:rPr>
      </w:pPr>
      <w:r>
        <w:rPr>
          <w:rFonts w:asciiTheme="minorEastAsia" w:hAnsiTheme="minorEastAsia" w:hint="eastAsia"/>
          <w:color w:val="FF0000"/>
          <w:sz w:val="24"/>
          <w:szCs w:val="24"/>
        </w:rPr>
        <w:t>水流指示器</w:t>
      </w:r>
      <w:proofErr w:type="gramStart"/>
      <w:r>
        <w:rPr>
          <w:rFonts w:asciiTheme="minorEastAsia" w:hAnsiTheme="minorEastAsia" w:hint="eastAsia"/>
          <w:color w:val="FF0000"/>
          <w:sz w:val="24"/>
          <w:szCs w:val="24"/>
        </w:rPr>
        <w:t>动作及摇控</w:t>
      </w:r>
      <w:proofErr w:type="gramEnd"/>
      <w:r>
        <w:rPr>
          <w:rFonts w:asciiTheme="minorEastAsia" w:hAnsiTheme="minorEastAsia" w:hint="eastAsia"/>
          <w:color w:val="FF0000"/>
          <w:sz w:val="24"/>
          <w:szCs w:val="24"/>
        </w:rPr>
        <w:t>信号阀报警;</w:t>
      </w:r>
    </w:p>
    <w:p w14:paraId="062F3474" w14:textId="77777777" w:rsidR="00FD750C" w:rsidRDefault="00000000">
      <w:pPr>
        <w:spacing w:line="360" w:lineRule="auto"/>
        <w:ind w:firstLine="480"/>
        <w:rPr>
          <w:rFonts w:asciiTheme="minorEastAsia" w:hAnsiTheme="minorEastAsia"/>
          <w:color w:val="FF0000"/>
          <w:sz w:val="24"/>
          <w:szCs w:val="24"/>
        </w:rPr>
      </w:pPr>
      <w:r>
        <w:rPr>
          <w:rFonts w:asciiTheme="minorEastAsia" w:hAnsiTheme="minorEastAsia" w:hint="eastAsia"/>
          <w:color w:val="FF0000"/>
          <w:sz w:val="24"/>
          <w:szCs w:val="24"/>
        </w:rPr>
        <w:t>排烟阀(口)动作;</w:t>
      </w:r>
    </w:p>
    <w:p w14:paraId="5BFBF62B" w14:textId="77777777" w:rsidR="00FD750C" w:rsidRDefault="00000000">
      <w:pPr>
        <w:spacing w:line="360" w:lineRule="auto"/>
        <w:ind w:firstLine="480"/>
        <w:rPr>
          <w:rFonts w:asciiTheme="minorEastAsia" w:hAnsiTheme="minorEastAsia"/>
          <w:color w:val="FF0000"/>
          <w:sz w:val="24"/>
          <w:szCs w:val="24"/>
        </w:rPr>
      </w:pPr>
      <w:r>
        <w:rPr>
          <w:rFonts w:asciiTheme="minorEastAsia" w:hAnsiTheme="minorEastAsia" w:hint="eastAsia"/>
          <w:color w:val="FF0000"/>
          <w:sz w:val="24"/>
          <w:szCs w:val="24"/>
        </w:rPr>
        <w:t>防火卷帘</w:t>
      </w:r>
      <w:proofErr w:type="gramStart"/>
      <w:r>
        <w:rPr>
          <w:rFonts w:asciiTheme="minorEastAsia" w:hAnsiTheme="minorEastAsia" w:hint="eastAsia"/>
          <w:color w:val="FF0000"/>
          <w:sz w:val="24"/>
          <w:szCs w:val="24"/>
        </w:rPr>
        <w:t>门动作</w:t>
      </w:r>
      <w:proofErr w:type="gramEnd"/>
      <w:r>
        <w:rPr>
          <w:rFonts w:asciiTheme="minorEastAsia" w:hAnsiTheme="minorEastAsia" w:hint="eastAsia"/>
          <w:color w:val="FF0000"/>
          <w:sz w:val="24"/>
          <w:szCs w:val="24"/>
        </w:rPr>
        <w:t>;</w:t>
      </w:r>
    </w:p>
    <w:p w14:paraId="6C1FBA04" w14:textId="77777777" w:rsidR="00FD750C" w:rsidRDefault="00000000">
      <w:pPr>
        <w:spacing w:line="360" w:lineRule="auto"/>
        <w:ind w:firstLine="480"/>
        <w:rPr>
          <w:rFonts w:asciiTheme="minorEastAsia" w:hAnsiTheme="minorEastAsia"/>
          <w:color w:val="FF0000"/>
          <w:sz w:val="24"/>
          <w:szCs w:val="24"/>
        </w:rPr>
      </w:pPr>
      <w:r>
        <w:rPr>
          <w:rFonts w:asciiTheme="minorEastAsia" w:hAnsiTheme="minorEastAsia" w:hint="eastAsia"/>
          <w:color w:val="FF0000"/>
          <w:sz w:val="24"/>
          <w:szCs w:val="24"/>
        </w:rPr>
        <w:t>排烟风机、消防泵等消防设备的运行状态。</w:t>
      </w:r>
    </w:p>
    <w:p w14:paraId="183028F6"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5、消防控制室联动控制台主要内容:</w:t>
      </w:r>
    </w:p>
    <w:p w14:paraId="0AA02270"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(1)消火栓泵、喷淋</w:t>
      </w:r>
      <w:proofErr w:type="gramStart"/>
      <w:r>
        <w:rPr>
          <w:rFonts w:asciiTheme="minorEastAsia" w:hAnsiTheme="minorEastAsia" w:hint="eastAsia"/>
          <w:color w:val="FF0000"/>
          <w:sz w:val="24"/>
          <w:szCs w:val="24"/>
        </w:rPr>
        <w:t>泵操作</w:t>
      </w:r>
      <w:proofErr w:type="gramEnd"/>
      <w:r>
        <w:rPr>
          <w:rFonts w:asciiTheme="minorEastAsia" w:hAnsiTheme="minorEastAsia" w:hint="eastAsia"/>
          <w:color w:val="FF0000"/>
          <w:sz w:val="24"/>
          <w:szCs w:val="24"/>
        </w:rPr>
        <w:t>及故障显示;</w:t>
      </w:r>
    </w:p>
    <w:p w14:paraId="3C55D796"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(2)排烟风机、正压送风机操作及故障显示;</w:t>
      </w:r>
    </w:p>
    <w:p w14:paraId="443C7879"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(3)控制开启</w:t>
      </w:r>
      <w:proofErr w:type="gramStart"/>
      <w:r>
        <w:rPr>
          <w:rFonts w:asciiTheme="minorEastAsia" w:hAnsiTheme="minorEastAsia" w:hint="eastAsia"/>
          <w:color w:val="FF0000"/>
          <w:sz w:val="24"/>
          <w:szCs w:val="24"/>
        </w:rPr>
        <w:t>排烟阀并有</w:t>
      </w:r>
      <w:proofErr w:type="gramEnd"/>
      <w:r>
        <w:rPr>
          <w:rFonts w:asciiTheme="minorEastAsia" w:hAnsiTheme="minorEastAsia" w:hint="eastAsia"/>
          <w:color w:val="FF0000"/>
          <w:sz w:val="24"/>
          <w:szCs w:val="24"/>
        </w:rPr>
        <w:t>防火阀、排烟阀动作状态显示;</w:t>
      </w:r>
    </w:p>
    <w:p w14:paraId="5EE691C5"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(4)专用直通电话操作;</w:t>
      </w:r>
    </w:p>
    <w:p w14:paraId="4E732E46"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lastRenderedPageBreak/>
        <w:t>(5)消防电源监视、告警;</w:t>
      </w:r>
    </w:p>
    <w:p w14:paraId="33C30900"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(6)分区域切断非消防电源(</w:t>
      </w:r>
      <w:proofErr w:type="gramStart"/>
      <w:r>
        <w:rPr>
          <w:rFonts w:asciiTheme="minorEastAsia" w:hAnsiTheme="minorEastAsia" w:hint="eastAsia"/>
          <w:color w:val="FF0000"/>
          <w:sz w:val="24"/>
          <w:szCs w:val="24"/>
        </w:rPr>
        <w:t>应急照明强启</w:t>
      </w:r>
      <w:proofErr w:type="gramEnd"/>
      <w:r>
        <w:rPr>
          <w:rFonts w:asciiTheme="minorEastAsia" w:hAnsiTheme="minorEastAsia" w:hint="eastAsia"/>
          <w:color w:val="FF0000"/>
          <w:sz w:val="24"/>
          <w:szCs w:val="24"/>
        </w:rPr>
        <w:t>);</w:t>
      </w:r>
    </w:p>
    <w:p w14:paraId="5C3D091C"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(7)强制所有电梯降于首层;</w:t>
      </w:r>
    </w:p>
    <w:p w14:paraId="2C935549"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(8)</w:t>
      </w:r>
      <w:proofErr w:type="gramStart"/>
      <w:r>
        <w:rPr>
          <w:rFonts w:asciiTheme="minorEastAsia" w:hAnsiTheme="minorEastAsia" w:hint="eastAsia"/>
          <w:color w:val="FF0000"/>
          <w:sz w:val="24"/>
          <w:szCs w:val="24"/>
        </w:rPr>
        <w:t>启动水</w:t>
      </w:r>
      <w:proofErr w:type="gramEnd"/>
      <w:r>
        <w:rPr>
          <w:rFonts w:asciiTheme="minorEastAsia" w:hAnsiTheme="minorEastAsia" w:hint="eastAsia"/>
          <w:color w:val="FF0000"/>
          <w:sz w:val="24"/>
          <w:szCs w:val="24"/>
        </w:rPr>
        <w:t>喷淋灭火系统;</w:t>
      </w:r>
    </w:p>
    <w:p w14:paraId="2B3B8A64"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(9)开启全楼声光报警器;</w:t>
      </w:r>
    </w:p>
    <w:p w14:paraId="2638F300"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(10)切换背景音乐,实行全楼火警紧急广播。</w:t>
      </w:r>
    </w:p>
    <w:p w14:paraId="71CF0437"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6、火灾自动报警网络监视管理系统:</w:t>
      </w:r>
    </w:p>
    <w:p w14:paraId="2DE19B2E" w14:textId="77777777" w:rsidR="00FD750C" w:rsidRDefault="00000000">
      <w:pPr>
        <w:spacing w:line="360" w:lineRule="auto"/>
        <w:rPr>
          <w:rFonts w:asciiTheme="minorEastAsia" w:hAnsiTheme="minorEastAsia"/>
          <w:color w:val="FF0000"/>
          <w:sz w:val="24"/>
          <w:szCs w:val="24"/>
        </w:rPr>
      </w:pPr>
      <w:r>
        <w:rPr>
          <w:rFonts w:asciiTheme="minorEastAsia" w:hAnsiTheme="minorEastAsia"/>
          <w:color w:val="FF0000"/>
          <w:sz w:val="24"/>
          <w:szCs w:val="24"/>
        </w:rPr>
        <w:t>6.</w:t>
      </w:r>
      <w:r>
        <w:rPr>
          <w:rFonts w:asciiTheme="minorEastAsia" w:hAnsiTheme="minorEastAsia" w:hint="eastAsia"/>
          <w:color w:val="FF0000"/>
          <w:sz w:val="24"/>
          <w:szCs w:val="24"/>
        </w:rPr>
        <w:t>1火警信息和控制信息管理一体化,火警系统分散控制,集中管理的需求。</w:t>
      </w:r>
    </w:p>
    <w:p w14:paraId="430B0E73" w14:textId="77777777" w:rsidR="00FD750C" w:rsidRDefault="00000000">
      <w:pPr>
        <w:spacing w:line="360" w:lineRule="auto"/>
        <w:rPr>
          <w:rFonts w:asciiTheme="minorEastAsia" w:hAnsiTheme="minorEastAsia"/>
          <w:color w:val="FF0000"/>
          <w:sz w:val="24"/>
          <w:szCs w:val="24"/>
        </w:rPr>
      </w:pPr>
      <w:r>
        <w:rPr>
          <w:rFonts w:asciiTheme="minorEastAsia" w:hAnsiTheme="minorEastAsia"/>
          <w:color w:val="FF0000"/>
          <w:sz w:val="24"/>
          <w:szCs w:val="24"/>
        </w:rPr>
        <w:t>6.</w:t>
      </w:r>
      <w:r>
        <w:rPr>
          <w:rFonts w:asciiTheme="minorEastAsia" w:hAnsiTheme="minorEastAsia" w:hint="eastAsia"/>
          <w:color w:val="FF0000"/>
          <w:sz w:val="24"/>
          <w:szCs w:val="24"/>
        </w:rPr>
        <w:t>2网络监视管理系统设计为星型拓普结构。消防中心和各建筑物楼内</w:t>
      </w:r>
      <w:proofErr w:type="gramStart"/>
      <w:r>
        <w:rPr>
          <w:rFonts w:asciiTheme="minorEastAsia" w:hAnsiTheme="minorEastAsia" w:hint="eastAsia"/>
          <w:color w:val="FF0000"/>
          <w:sz w:val="24"/>
          <w:szCs w:val="24"/>
        </w:rPr>
        <w:t>弱电室</w:t>
      </w:r>
      <w:proofErr w:type="gramEnd"/>
      <w:r>
        <w:rPr>
          <w:rFonts w:asciiTheme="minorEastAsia" w:hAnsiTheme="minorEastAsia" w:hint="eastAsia"/>
          <w:color w:val="FF0000"/>
          <w:sz w:val="24"/>
          <w:szCs w:val="24"/>
        </w:rPr>
        <w:t>(分站),网络监视管理系统的主要功能有:楼内</w:t>
      </w:r>
      <w:proofErr w:type="gramStart"/>
      <w:r>
        <w:rPr>
          <w:rFonts w:asciiTheme="minorEastAsia" w:hAnsiTheme="minorEastAsia" w:hint="eastAsia"/>
          <w:color w:val="FF0000"/>
          <w:sz w:val="24"/>
          <w:szCs w:val="24"/>
        </w:rPr>
        <w:t>弱电室</w:t>
      </w:r>
      <w:proofErr w:type="gramEnd"/>
      <w:r>
        <w:rPr>
          <w:rFonts w:asciiTheme="minorEastAsia" w:hAnsiTheme="minorEastAsia" w:hint="eastAsia"/>
          <w:color w:val="FF0000"/>
          <w:sz w:val="24"/>
          <w:szCs w:val="24"/>
        </w:rPr>
        <w:t>(分站):具有独立的火灾自动报警功能,可将火灾信息实时传送到中央站。</w:t>
      </w:r>
    </w:p>
    <w:p w14:paraId="1A362A58"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小区消防中心:</w:t>
      </w:r>
    </w:p>
    <w:p w14:paraId="2B034045"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a. 可监视网络上所有设备状态。</w:t>
      </w:r>
    </w:p>
    <w:p w14:paraId="36C569CA"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b. 可实时监视和访问各子站的报警、</w:t>
      </w:r>
      <w:proofErr w:type="gramStart"/>
      <w:r>
        <w:rPr>
          <w:rFonts w:asciiTheme="minorEastAsia" w:hAnsiTheme="minorEastAsia" w:hint="eastAsia"/>
          <w:color w:val="FF0000"/>
          <w:sz w:val="24"/>
          <w:szCs w:val="24"/>
        </w:rPr>
        <w:t>联动控制信息,并可显示出当前火警或联动信息位置的平面图</w:t>
      </w:r>
      <w:proofErr w:type="gramEnd"/>
      <w:r>
        <w:rPr>
          <w:rFonts w:asciiTheme="minorEastAsia" w:hAnsiTheme="minorEastAsia" w:hint="eastAsia"/>
          <w:color w:val="FF0000"/>
          <w:sz w:val="24"/>
          <w:szCs w:val="24"/>
        </w:rPr>
        <w:t>。</w:t>
      </w:r>
    </w:p>
    <w:p w14:paraId="4E78323D"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c. 完善的用户管理功能(</w:t>
      </w:r>
      <w:proofErr w:type="gramStart"/>
      <w:r>
        <w:rPr>
          <w:rFonts w:asciiTheme="minorEastAsia" w:hAnsiTheme="minorEastAsia" w:hint="eastAsia"/>
          <w:color w:val="FF0000"/>
          <w:sz w:val="24"/>
          <w:szCs w:val="24"/>
        </w:rPr>
        <w:t>各子站人员的登记,交接班管理</w:t>
      </w:r>
      <w:proofErr w:type="gramEnd"/>
      <w:r>
        <w:rPr>
          <w:rFonts w:asciiTheme="minorEastAsia" w:hAnsiTheme="minorEastAsia" w:hint="eastAsia"/>
          <w:color w:val="FF0000"/>
          <w:sz w:val="24"/>
          <w:szCs w:val="24"/>
        </w:rPr>
        <w:t>、火灾信息和故障信息分析,历史信息记录管理等)。</w:t>
      </w:r>
    </w:p>
    <w:p w14:paraId="742C2F6A" w14:textId="77777777" w:rsidR="00FD750C" w:rsidRDefault="00000000">
      <w:pPr>
        <w:spacing w:line="360" w:lineRule="auto"/>
        <w:ind w:firstLine="480"/>
        <w:rPr>
          <w:rFonts w:asciiTheme="minorEastAsia" w:hAnsiTheme="minorEastAsia"/>
          <w:color w:val="FF0000"/>
          <w:sz w:val="24"/>
          <w:szCs w:val="24"/>
        </w:rPr>
      </w:pPr>
      <w:r>
        <w:rPr>
          <w:rFonts w:asciiTheme="minorEastAsia" w:hAnsiTheme="minorEastAsia" w:hint="eastAsia"/>
          <w:color w:val="FF0000"/>
          <w:sz w:val="24"/>
          <w:szCs w:val="24"/>
        </w:rPr>
        <w:t>d. 通过INT</w:t>
      </w:r>
      <w:proofErr w:type="gramStart"/>
      <w:r>
        <w:rPr>
          <w:rFonts w:asciiTheme="minorEastAsia" w:hAnsiTheme="minorEastAsia" w:hint="eastAsia"/>
          <w:color w:val="FF0000"/>
          <w:sz w:val="24"/>
          <w:szCs w:val="24"/>
        </w:rPr>
        <w:t>网可与远程管理系统链接,进行远程监视管理</w:t>
      </w:r>
      <w:proofErr w:type="gramEnd"/>
      <w:r>
        <w:rPr>
          <w:rFonts w:asciiTheme="minorEastAsia" w:hAnsiTheme="minorEastAsia" w:hint="eastAsia"/>
          <w:color w:val="FF0000"/>
          <w:sz w:val="24"/>
          <w:szCs w:val="24"/>
        </w:rPr>
        <w:t>。</w:t>
      </w:r>
    </w:p>
    <w:p w14:paraId="5E23ECDE"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7、火灾自动报警系统设备安装要求:</w:t>
      </w:r>
    </w:p>
    <w:p w14:paraId="2342E820"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7.1 消防电源:建筑内的消防电梯、消防泵、送排烟风机、防火卷帘门、应急照明、消防中心、配电室及电话机房等处均设双电源自动切换箱,以保证消防负荷末端切换的要求;</w:t>
      </w:r>
    </w:p>
    <w:p w14:paraId="58CFE78B"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7.2系统总线上应设置短路隔离器,每只总线短路隔离器保护的火灾探测器、手动报警按钮和模块等消防设备总数不应超过32点;总线穿越防火分区时,应在穿越处设置总线短路隔离器。</w:t>
      </w:r>
    </w:p>
    <w:p w14:paraId="3AF2AA1F"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7.3消防联动控制器应具有打开疏散通道上门禁系统控制的门和庭院电动大门的功能,并应具有打开停车场</w:t>
      </w:r>
      <w:proofErr w:type="gramStart"/>
      <w:r>
        <w:rPr>
          <w:rFonts w:asciiTheme="minorEastAsia" w:hAnsiTheme="minorEastAsia" w:hint="eastAsia"/>
          <w:color w:val="FF0000"/>
          <w:sz w:val="24"/>
          <w:szCs w:val="24"/>
        </w:rPr>
        <w:t>出入口档杆的</w:t>
      </w:r>
      <w:proofErr w:type="gramEnd"/>
      <w:r>
        <w:rPr>
          <w:rFonts w:asciiTheme="minorEastAsia" w:hAnsiTheme="minorEastAsia" w:hint="eastAsia"/>
          <w:color w:val="FF0000"/>
          <w:sz w:val="24"/>
          <w:szCs w:val="24"/>
        </w:rPr>
        <w:t>功能。</w:t>
      </w:r>
    </w:p>
    <w:p w14:paraId="0A752CF3"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7.4 消防</w:t>
      </w:r>
      <w:proofErr w:type="gramStart"/>
      <w:r>
        <w:rPr>
          <w:rFonts w:asciiTheme="minorEastAsia" w:hAnsiTheme="minorEastAsia" w:hint="eastAsia"/>
          <w:color w:val="FF0000"/>
          <w:sz w:val="24"/>
          <w:szCs w:val="24"/>
        </w:rPr>
        <w:t>专用电话网络应为</w:t>
      </w:r>
      <w:proofErr w:type="gramEnd"/>
      <w:r>
        <w:rPr>
          <w:rFonts w:asciiTheme="minorEastAsia" w:hAnsiTheme="minorEastAsia" w:hint="eastAsia"/>
          <w:color w:val="FF0000"/>
          <w:sz w:val="24"/>
          <w:szCs w:val="24"/>
        </w:rPr>
        <w:t>独立的消防通信系统。</w:t>
      </w:r>
    </w:p>
    <w:p w14:paraId="4C4A16E8"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7.5消防控制室消防值班室,应设置可直接报警的外线电话。</w:t>
      </w:r>
    </w:p>
    <w:p w14:paraId="515D97B3"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7.6 消防联动控制器应具有切断火灾区域及相关区域的非消防电源的功能。</w:t>
      </w:r>
    </w:p>
    <w:p w14:paraId="0E918A91"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lastRenderedPageBreak/>
        <w:t>7.7消防水泵、防烟和排烟风机的控制设备,除应采用联动控制方式外,还应在消防控制室设置手动直接控制装置。</w:t>
      </w:r>
    </w:p>
    <w:p w14:paraId="007D9CAB"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7.8 火灾自动报警系统应设置火灾声光警报器,并应在确认火灾后启动建筑内的所有火灾声光警报器。</w:t>
      </w:r>
    </w:p>
    <w:p w14:paraId="6DF0043D"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7.9 集中报警系统和控制中心报警系统应设置消防应急广播。消防应急广播与普通广播或背景音乐广播合用时,应具有强制切入消防应急广播的功能。</w:t>
      </w:r>
    </w:p>
    <w:p w14:paraId="2BDF9A3D"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7.10 每个防火分区应至少设置一只手动火灾报警按钮。从一个防火分区内的任何位置到最邻近的手动火灾报警按钮的步行距离不应大于30m。手动火灾报警按钮</w:t>
      </w:r>
      <w:proofErr w:type="gramStart"/>
      <w:r>
        <w:rPr>
          <w:rFonts w:asciiTheme="minorEastAsia" w:hAnsiTheme="minorEastAsia" w:hint="eastAsia"/>
          <w:color w:val="FF0000"/>
          <w:sz w:val="24"/>
          <w:szCs w:val="24"/>
        </w:rPr>
        <w:t>宜设置</w:t>
      </w:r>
      <w:proofErr w:type="gramEnd"/>
      <w:r>
        <w:rPr>
          <w:rFonts w:asciiTheme="minorEastAsia" w:hAnsiTheme="minorEastAsia" w:hint="eastAsia"/>
          <w:color w:val="FF0000"/>
          <w:sz w:val="24"/>
          <w:szCs w:val="24"/>
        </w:rPr>
        <w:t>在疏散通道或出入口处。</w:t>
      </w:r>
    </w:p>
    <w:p w14:paraId="3C2CE1C3"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7.11每个报警区域内应均匀设置火灾警报器,其声压级不应小于60dB;在环境噪声大于60dB的场所,其声压级应高于背景噪声15dB。</w:t>
      </w:r>
    </w:p>
    <w:p w14:paraId="20DDDA3F"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7.12 火灾自动报警系统应设置交流电源和蓄电池备用电源。</w:t>
      </w:r>
    </w:p>
    <w:p w14:paraId="7A0A65A5"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7.13</w:t>
      </w:r>
      <w:proofErr w:type="gramStart"/>
      <w:r>
        <w:rPr>
          <w:rFonts w:asciiTheme="minorEastAsia" w:hAnsiTheme="minorEastAsia" w:hint="eastAsia"/>
          <w:color w:val="FF0000"/>
          <w:sz w:val="24"/>
          <w:szCs w:val="24"/>
        </w:rPr>
        <w:t>火灾声</w:t>
      </w:r>
      <w:proofErr w:type="gramEnd"/>
      <w:r>
        <w:rPr>
          <w:rFonts w:asciiTheme="minorEastAsia" w:hAnsiTheme="minorEastAsia" w:hint="eastAsia"/>
          <w:color w:val="FF0000"/>
          <w:sz w:val="24"/>
          <w:szCs w:val="24"/>
        </w:rPr>
        <w:t>警报器设置带有语音提示功能时,应设置语音同步器。</w:t>
      </w:r>
    </w:p>
    <w:p w14:paraId="7BEA6512"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7.14消防联动控制器应能按设定的控制逻辑向各相关的受控设备发出联动控制信号,并接受相关设备的联动反馈信号。</w:t>
      </w:r>
    </w:p>
    <w:p w14:paraId="6A3466BC"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7.15消防联动控制器的电压控制输出应采用直流24V,其电源容量应满足受控消防设备同时启动且维持工作的控制容量要求。</w:t>
      </w:r>
    </w:p>
    <w:p w14:paraId="77563C98"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7.16</w:t>
      </w:r>
      <w:proofErr w:type="gramStart"/>
      <w:r>
        <w:rPr>
          <w:rFonts w:asciiTheme="minorEastAsia" w:hAnsiTheme="minorEastAsia" w:hint="eastAsia"/>
          <w:color w:val="FF0000"/>
          <w:sz w:val="24"/>
          <w:szCs w:val="24"/>
        </w:rPr>
        <w:t>各</w:t>
      </w:r>
      <w:proofErr w:type="gramEnd"/>
      <w:r>
        <w:rPr>
          <w:rFonts w:asciiTheme="minorEastAsia" w:hAnsiTheme="minorEastAsia" w:hint="eastAsia"/>
          <w:color w:val="FF0000"/>
          <w:sz w:val="24"/>
          <w:szCs w:val="24"/>
        </w:rPr>
        <w:t>受控设备接口的特性参数应与消防联动控制器发出的联动控制信号相匹配。</w:t>
      </w:r>
    </w:p>
    <w:p w14:paraId="425F8E8D"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7.17需要火灾自动报警系统联动控制的消防设备,其联动触发信号应采用两个独立的报警触发装置报警信号的“与”逻辑组合。</w:t>
      </w:r>
    </w:p>
    <w:p w14:paraId="66EC9076"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7.18当确认火灾后,由发生火灾的报警区域开始,顺序启动全楼疏散通道的消防应急照明和疏散指示系统,系统全部投入应急状态的启动时间不应大于5s。</w:t>
      </w:r>
    </w:p>
    <w:p w14:paraId="1C6EE585"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7.19 模块严禁设置在配电(控制)柜(箱)内。 </w:t>
      </w:r>
    </w:p>
    <w:p w14:paraId="6567F34F"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7.20 本报警区域内的模块不应控制其他报警区域的设备。</w:t>
      </w:r>
    </w:p>
    <w:p w14:paraId="5FEE0F4A"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7.21不同电压等级的线缆不应穿入同一根保护管内,当合用同一线槽时,线槽内应有隔板分隔。</w:t>
      </w:r>
    </w:p>
    <w:p w14:paraId="4ACD71CF"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7.22火灾自动报警系统应单独布线,相同用途的导线颜色应一致;</w:t>
      </w:r>
    </w:p>
    <w:p w14:paraId="4693E991"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7.23火灾自动报警系统的供电线路、消防联动控制线路应采用燃烧性能不低于B2级的耐火铜芯电线电缆,报警总线、消防应急广播和消防专用电话等传输线路</w:t>
      </w:r>
      <w:r>
        <w:rPr>
          <w:rFonts w:asciiTheme="minorEastAsia" w:hAnsiTheme="minorEastAsia" w:hint="eastAsia"/>
          <w:color w:val="FF0000"/>
          <w:sz w:val="24"/>
          <w:szCs w:val="24"/>
        </w:rPr>
        <w:lastRenderedPageBreak/>
        <w:t>应采用燃烧性能不低于B2级的铜芯电线电缆,其中在人员密集场所疏散通道采用的火灾自动报警系统的报警总线,应选择燃烧性能B1级的电线、电缆。电线、电缆的燃烧性能应符合现行国家标准《电缆及光缆燃烧性能分级》GB 31247 的规定。</w:t>
      </w:r>
    </w:p>
    <w:p w14:paraId="33743193"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7.24消防设备应急电源输出功率应大于火灾自动报警及联动控制系统全负荷功率的120%,蓄电池组的容量应保证火灾自动报警及联动控制系统在火灾状态同时工作负荷条件下连续工作3h以上。</w:t>
      </w:r>
    </w:p>
    <w:p w14:paraId="0B9E9C56"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7.25由消防控制室接地板引至各消防电子设备的专用接地线应选用</w:t>
      </w:r>
    </w:p>
    <w:p w14:paraId="5EE0511A"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铜芯绝缘导线,其线芯截面面积不应小于4mm2。消防控制室接地板与建筑接地体之间,应采用线芯截面面积不小于25mm2的铜芯绝缘导线连接。 </w:t>
      </w:r>
    </w:p>
    <w:p w14:paraId="5E9445AF"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8</w:t>
      </w:r>
      <w:r>
        <w:rPr>
          <w:rFonts w:asciiTheme="minorEastAsia" w:hAnsiTheme="minorEastAsia"/>
          <w:color w:val="FF0000"/>
          <w:sz w:val="24"/>
          <w:szCs w:val="24"/>
        </w:rPr>
        <w:t>)</w:t>
      </w:r>
      <w:r>
        <w:rPr>
          <w:rFonts w:asciiTheme="minorEastAsia" w:hAnsiTheme="minorEastAsia" w:hint="eastAsia"/>
          <w:color w:val="FF0000"/>
          <w:sz w:val="24"/>
          <w:szCs w:val="24"/>
        </w:rPr>
        <w:t>公共广播系统应能在手动或警报信号触发的10s内,向相关</w:t>
      </w:r>
      <w:proofErr w:type="gramStart"/>
      <w:r>
        <w:rPr>
          <w:rFonts w:asciiTheme="minorEastAsia" w:hAnsiTheme="minorEastAsia" w:hint="eastAsia"/>
          <w:color w:val="FF0000"/>
          <w:sz w:val="24"/>
          <w:szCs w:val="24"/>
        </w:rPr>
        <w:t>广播区</w:t>
      </w:r>
      <w:proofErr w:type="gramEnd"/>
      <w:r>
        <w:rPr>
          <w:rFonts w:asciiTheme="minorEastAsia" w:hAnsiTheme="minorEastAsia" w:hint="eastAsia"/>
          <w:color w:val="FF0000"/>
          <w:sz w:val="24"/>
          <w:szCs w:val="24"/>
        </w:rPr>
        <w:t>播放</w:t>
      </w:r>
    </w:p>
    <w:p w14:paraId="79423259"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警示信号(含警笛)、警报语音或实时指挥语音。以现场环境噪声为基准,紧急广播的信噪比应等于或大于12dB。紧急广播扬声器应使用阻燃材料,或具有阻燃外壳结构。</w:t>
      </w:r>
    </w:p>
    <w:p w14:paraId="7B92701F" w14:textId="77777777" w:rsidR="00FD750C" w:rsidRDefault="00000000">
      <w:pPr>
        <w:pStyle w:val="af8"/>
        <w:rPr>
          <w:rFonts w:asciiTheme="minorEastAsia" w:hAnsiTheme="minorEastAsia"/>
        </w:rPr>
      </w:pPr>
      <w:r>
        <w:rPr>
          <w:rFonts w:asciiTheme="minorEastAsia" w:hAnsiTheme="minorEastAsia" w:hint="eastAsia"/>
        </w:rPr>
        <w:t>9)电气（漏电）火灾报警（如有）</w:t>
      </w:r>
      <w:bookmarkStart w:id="21" w:name="_Hlk162442381"/>
      <w:r>
        <w:rPr>
          <w:rFonts w:asciiTheme="minorEastAsia" w:hAnsiTheme="minorEastAsia" w:hint="eastAsia"/>
        </w:rPr>
        <w:t>：</w:t>
      </w:r>
      <w:bookmarkEnd w:id="21"/>
    </w:p>
    <w:p w14:paraId="3BE455C4" w14:textId="77777777" w:rsidR="00FD750C" w:rsidRDefault="00000000">
      <w:pPr>
        <w:pStyle w:val="af8"/>
        <w:spacing w:line="360" w:lineRule="auto"/>
        <w:ind w:firstLineChars="200" w:firstLine="480"/>
        <w:rPr>
          <w:rFonts w:asciiTheme="minorEastAsia" w:hAnsiTheme="minorEastAsia" w:cs="宋体"/>
          <w:color w:val="FF0000"/>
          <w:kern w:val="0"/>
        </w:rPr>
      </w:pPr>
      <w:r>
        <w:rPr>
          <w:rFonts w:asciiTheme="minorEastAsia" w:hAnsiTheme="minorEastAsia" w:cs="宋体" w:hint="eastAsia"/>
          <w:color w:val="FF0000"/>
          <w:kern w:val="0"/>
        </w:rPr>
        <w:t>探测漏电</w:t>
      </w:r>
      <w:r>
        <w:rPr>
          <w:rFonts w:asciiTheme="minorEastAsia" w:hAnsiTheme="minorEastAsia" w:hint="eastAsia"/>
          <w:color w:val="FF0000"/>
        </w:rPr>
        <w:t>监测过流、过载、剩余电流、温度变化</w:t>
      </w:r>
      <w:r>
        <w:rPr>
          <w:rFonts w:asciiTheme="minorEastAsia" w:hAnsiTheme="minorEastAsia" w:cs="宋体" w:hint="eastAsia"/>
          <w:color w:val="FF0000"/>
          <w:kern w:val="0"/>
        </w:rPr>
        <w:t>等信号</w:t>
      </w:r>
      <w:r>
        <w:rPr>
          <w:rFonts w:asciiTheme="minorEastAsia" w:hAnsiTheme="minorEastAsia" w:hint="eastAsia"/>
          <w:color w:val="FF0000"/>
        </w:rPr>
        <w:t>进行报警。</w:t>
      </w:r>
      <w:r>
        <w:rPr>
          <w:rFonts w:asciiTheme="minorEastAsia" w:hAnsiTheme="minorEastAsia" w:cs="宋体" w:hint="eastAsia"/>
          <w:color w:val="FF0000"/>
          <w:kern w:val="0"/>
        </w:rPr>
        <w:t>发出声光报警,准确报出故障线路地址,监视故障点的变化。储存各种故障和操作试验信号,信号存储时间不少于12个月。系统具有“切断漏电线路上的电源,并显示其状态”的功能。但是,为了确保供电的连续性,本次设计只报警,</w:t>
      </w:r>
      <w:proofErr w:type="gramStart"/>
      <w:r>
        <w:rPr>
          <w:rFonts w:asciiTheme="minorEastAsia" w:hAnsiTheme="minorEastAsia" w:cs="宋体" w:hint="eastAsia"/>
          <w:color w:val="FF0000"/>
          <w:kern w:val="0"/>
        </w:rPr>
        <w:t>不</w:t>
      </w:r>
      <w:proofErr w:type="gramEnd"/>
      <w:r>
        <w:rPr>
          <w:rFonts w:asciiTheme="minorEastAsia" w:hAnsiTheme="minorEastAsia" w:cs="宋体" w:hint="eastAsia"/>
          <w:color w:val="FF0000"/>
          <w:kern w:val="0"/>
        </w:rPr>
        <w:t>作用于切断电路。</w:t>
      </w:r>
    </w:p>
    <w:p w14:paraId="41BB0776" w14:textId="77777777" w:rsidR="00FD750C" w:rsidRDefault="00000000">
      <w:pPr>
        <w:pStyle w:val="af8"/>
        <w:spacing w:line="360" w:lineRule="auto"/>
        <w:rPr>
          <w:rFonts w:asciiTheme="minorEastAsia" w:hAnsiTheme="minorEastAsia"/>
        </w:rPr>
      </w:pPr>
      <w:r>
        <w:rPr>
          <w:rFonts w:asciiTheme="minorEastAsia" w:hAnsiTheme="minorEastAsia" w:cs="宋体" w:hint="eastAsia"/>
          <w:color w:val="FF0000"/>
          <w:kern w:val="0"/>
        </w:rPr>
        <w:t>10</w:t>
      </w:r>
      <w:r>
        <w:rPr>
          <w:rFonts w:asciiTheme="minorEastAsia" w:hAnsiTheme="minorEastAsia" w:cs="宋体"/>
          <w:color w:val="FF0000"/>
          <w:kern w:val="0"/>
        </w:rPr>
        <w:t>)</w:t>
      </w:r>
      <w:r>
        <w:rPr>
          <w:rFonts w:asciiTheme="minorEastAsia" w:hAnsiTheme="minorEastAsia" w:hint="eastAsia"/>
        </w:rPr>
        <w:t xml:space="preserve"> 消防设备电源监控系统：</w:t>
      </w:r>
    </w:p>
    <w:p w14:paraId="3F1A09BE"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10.1消防设备电源监控系统产品应符合国家标准《消防设备电源监控系统》GB28184-2011的规定,必须具备国家消防电子产品质量监督检验中心出具的产品型式检验报告</w:t>
      </w:r>
    </w:p>
    <w:p w14:paraId="64F489A0"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10.2消防电源监控器通过中文实时显示消防用电设备的供电电源和备用电源的工作状态和故障报警信息,及被监测电源的电压、电流值,准确显示故障点的位置。</w:t>
      </w:r>
    </w:p>
    <w:p w14:paraId="1450A388"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10.3监控器在各类消防设备供电的交流或直流电源(包括主电源和备用电源)发生过压、欠压、缺相、过流、中断供电等故障时发出声光报警信号;并提供1路RS232和1路RS485接口,将工作状态和故障信息传输给消防控制室图形显示装置。</w:t>
      </w:r>
    </w:p>
    <w:p w14:paraId="749E5B2A"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10.4监控器专用于消防设备电源监控系统并独立安装,不能兼用其他功能的消防</w:t>
      </w:r>
      <w:r>
        <w:rPr>
          <w:rFonts w:asciiTheme="minorEastAsia" w:hAnsiTheme="minorEastAsia" w:cs="宋体" w:hint="eastAsia"/>
          <w:color w:val="FF0000"/>
          <w:kern w:val="0"/>
        </w:rPr>
        <w:lastRenderedPageBreak/>
        <w:t>系统,</w:t>
      </w:r>
      <w:proofErr w:type="gramStart"/>
      <w:r>
        <w:rPr>
          <w:rFonts w:asciiTheme="minorEastAsia" w:hAnsiTheme="minorEastAsia" w:cs="宋体" w:hint="eastAsia"/>
          <w:color w:val="FF0000"/>
          <w:kern w:val="0"/>
        </w:rPr>
        <w:t>不</w:t>
      </w:r>
      <w:proofErr w:type="gramEnd"/>
      <w:r>
        <w:rPr>
          <w:rFonts w:asciiTheme="minorEastAsia" w:hAnsiTheme="minorEastAsia" w:cs="宋体" w:hint="eastAsia"/>
          <w:color w:val="FF0000"/>
          <w:kern w:val="0"/>
        </w:rPr>
        <w:t>与其他消防系统共用设备;通过软件编程远程设定现场传感器的地址编码及故障参数,方便系统调试及后期维护使用。</w:t>
      </w:r>
    </w:p>
    <w:p w14:paraId="7A1C5463"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10.5监控器具有实时打印功能,可记录100000条以上相关故障信息;可输出4个回路,每个回路可连接110个传感器。</w:t>
      </w:r>
    </w:p>
    <w:p w14:paraId="2BDE5D2A"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10.6系统通讯协议采用CAN总线,每条回路可靠通讯距离2000m。</w:t>
      </w:r>
    </w:p>
    <w:p w14:paraId="0CA8F033"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10.7传感器供电由监控器集中供给,并采用安全电压DC24V; 所有传感器自带总线隔离器,并采用标准导轨式安装,均由配电柜成套厂家安装于被监测配电箱、柜内。</w:t>
      </w:r>
    </w:p>
    <w:p w14:paraId="48138322"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10.8传感器采集电压、电流信号时,采用不破坏被监测回路的方式,并同时监测开关状态信号,不能采集其他消防控制设备输出的信号。</w:t>
      </w:r>
    </w:p>
    <w:p w14:paraId="2F9A8871"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10.9区域分机自带备用电源,断电后继续给所配接传感器供电8小时;区域分机可延长供电距离500米、延长通信距离2000米同时扩展监控器管理传感器数量64台,并能二次延长扩展同时上传自身工作状态。</w:t>
      </w:r>
    </w:p>
    <w:p w14:paraId="56712FC4" w14:textId="77777777" w:rsidR="00FD750C" w:rsidRDefault="00000000">
      <w:pPr>
        <w:pStyle w:val="af8"/>
        <w:spacing w:line="360" w:lineRule="auto"/>
        <w:rPr>
          <w:rFonts w:asciiTheme="minorEastAsia" w:hAnsiTheme="minorEastAsia"/>
          <w:color w:val="000000" w:themeColor="text1"/>
        </w:rPr>
      </w:pPr>
      <w:r>
        <w:rPr>
          <w:rFonts w:asciiTheme="minorEastAsia" w:hAnsiTheme="minorEastAsia" w:cs="宋体" w:hint="eastAsia"/>
          <w:color w:val="FF0000"/>
          <w:kern w:val="0"/>
        </w:rPr>
        <w:t>11)</w:t>
      </w:r>
      <w:r>
        <w:rPr>
          <w:rFonts w:asciiTheme="minorEastAsia" w:hAnsiTheme="minorEastAsia" w:cs="宋体" w:hint="eastAsia"/>
          <w:color w:val="000000" w:themeColor="text1"/>
          <w:kern w:val="0"/>
        </w:rPr>
        <w:t>防火门监控系统</w:t>
      </w:r>
      <w:r>
        <w:rPr>
          <w:rFonts w:asciiTheme="minorEastAsia" w:hAnsiTheme="minorEastAsia" w:hint="eastAsia"/>
          <w:color w:val="000000" w:themeColor="text1"/>
        </w:rPr>
        <w:t>：</w:t>
      </w:r>
    </w:p>
    <w:p w14:paraId="4F424E70"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 xml:space="preserve">11.1应满足GB29364-2012《防火门监控器》的规定,必须具有国家消防电子产品质量监督检验中心出具的型式检验报告。 </w:t>
      </w:r>
    </w:p>
    <w:p w14:paraId="3DC80F88"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 xml:space="preserve">11.2防火门监控系统对防火门的开启、关闭及故障状态等动态信息进行监控,防火门处于非正常打开或非正常关闭的状态给出报警提示;能保持防火门常开,可现场手动关闭或复位防火门,当火灾发生时接收火灾报警信号,自动控制关闭常开防火门。  </w:t>
      </w:r>
    </w:p>
    <w:p w14:paraId="3F089D03"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11.3防火门监控器主机专用于防火门监控系统并独立安装在消防控制室,用于显示并控制防火门打开、关闭状态,不能兼用其他功能的消防系统,</w:t>
      </w:r>
      <w:proofErr w:type="gramStart"/>
      <w:r>
        <w:rPr>
          <w:rFonts w:asciiTheme="minorEastAsia" w:hAnsiTheme="minorEastAsia" w:cs="宋体" w:hint="eastAsia"/>
          <w:color w:val="FF0000"/>
          <w:kern w:val="0"/>
        </w:rPr>
        <w:t>不</w:t>
      </w:r>
      <w:proofErr w:type="gramEnd"/>
      <w:r>
        <w:rPr>
          <w:rFonts w:asciiTheme="minorEastAsia" w:hAnsiTheme="minorEastAsia" w:cs="宋体" w:hint="eastAsia"/>
          <w:color w:val="FF0000"/>
          <w:kern w:val="0"/>
        </w:rPr>
        <w:t xml:space="preserve">与其他消防系统共用设备。 </w:t>
      </w:r>
    </w:p>
    <w:p w14:paraId="487C564E"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11.4防火门监控器主机能监控管理4096组双开防火门,并记录防火门的状态信息,存储容量≥100000条,并可将信息上传至图形显示装置。防火门监控器分机安装于</w:t>
      </w:r>
      <w:proofErr w:type="gramStart"/>
      <w:r>
        <w:rPr>
          <w:rFonts w:asciiTheme="minorEastAsia" w:hAnsiTheme="minorEastAsia" w:cs="宋体" w:hint="eastAsia"/>
          <w:color w:val="FF0000"/>
          <w:kern w:val="0"/>
        </w:rPr>
        <w:t>分消控</w:t>
      </w:r>
      <w:proofErr w:type="gramEnd"/>
      <w:r>
        <w:rPr>
          <w:rFonts w:asciiTheme="minorEastAsia" w:hAnsiTheme="minorEastAsia" w:cs="宋体" w:hint="eastAsia"/>
          <w:color w:val="FF0000"/>
          <w:kern w:val="0"/>
        </w:rPr>
        <w:t>室或竖井内,液晶汉字显示并控制局域分区内防火门打开、关闭状态,集中给ZXC</w:t>
      </w:r>
      <w:proofErr w:type="gramStart"/>
      <w:r>
        <w:rPr>
          <w:rFonts w:asciiTheme="minorEastAsia" w:hAnsiTheme="minorEastAsia" w:cs="宋体" w:hint="eastAsia"/>
          <w:color w:val="FF0000"/>
          <w:kern w:val="0"/>
        </w:rPr>
        <w:t>门磁开关</w:t>
      </w:r>
      <w:proofErr w:type="gramEnd"/>
      <w:r>
        <w:rPr>
          <w:rFonts w:asciiTheme="minorEastAsia" w:hAnsiTheme="minorEastAsia" w:cs="宋体" w:hint="eastAsia"/>
          <w:color w:val="FF0000"/>
          <w:kern w:val="0"/>
        </w:rPr>
        <w:t xml:space="preserve">、ZXB电动闭门器或ZXS电磁释放器提供DC24V安全电压供电。  </w:t>
      </w:r>
    </w:p>
    <w:p w14:paraId="6507BC7C"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11.5门磁开关探测常闭防火门的开、</w:t>
      </w:r>
      <w:proofErr w:type="gramStart"/>
      <w:r>
        <w:rPr>
          <w:rFonts w:asciiTheme="minorEastAsia" w:hAnsiTheme="minorEastAsia" w:cs="宋体" w:hint="eastAsia"/>
          <w:color w:val="FF0000"/>
          <w:kern w:val="0"/>
        </w:rPr>
        <w:t>闭状态</w:t>
      </w:r>
      <w:proofErr w:type="gramEnd"/>
      <w:r>
        <w:rPr>
          <w:rFonts w:asciiTheme="minorEastAsia" w:hAnsiTheme="minorEastAsia" w:cs="宋体" w:hint="eastAsia"/>
          <w:color w:val="FF0000"/>
          <w:kern w:val="0"/>
        </w:rPr>
        <w:t>,内置监控及通信单元,直接与监控器主、分机通信, 将其状态信息反馈至监控器主机。</w:t>
      </w:r>
    </w:p>
    <w:p w14:paraId="74D6CC31"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lastRenderedPageBreak/>
        <w:t>11.6电动闭门器应保持防火门打开状态,门框两面均可安装;</w:t>
      </w:r>
      <w:proofErr w:type="gramStart"/>
      <w:r>
        <w:rPr>
          <w:rFonts w:asciiTheme="minorEastAsia" w:hAnsiTheme="minorEastAsia" w:cs="宋体" w:hint="eastAsia"/>
          <w:color w:val="FF0000"/>
          <w:kern w:val="0"/>
        </w:rPr>
        <w:t>集成门磁</w:t>
      </w:r>
      <w:proofErr w:type="gramEnd"/>
      <w:r>
        <w:rPr>
          <w:rFonts w:asciiTheme="minorEastAsia" w:hAnsiTheme="minorEastAsia" w:cs="宋体" w:hint="eastAsia"/>
          <w:color w:val="FF0000"/>
          <w:kern w:val="0"/>
        </w:rPr>
        <w:t>开关、电磁释放器及机械闭门器功能,内置监控及通信单元,直接与监控器主、分机通信;接收到监控器主机控制信号或现场达到68+-5℃,自行顺序关闭常开防火门,并将自身开、</w:t>
      </w:r>
      <w:proofErr w:type="gramStart"/>
      <w:r>
        <w:rPr>
          <w:rFonts w:asciiTheme="minorEastAsia" w:hAnsiTheme="minorEastAsia" w:cs="宋体" w:hint="eastAsia"/>
          <w:color w:val="FF0000"/>
          <w:kern w:val="0"/>
        </w:rPr>
        <w:t>闭状态</w:t>
      </w:r>
      <w:proofErr w:type="gramEnd"/>
      <w:r>
        <w:rPr>
          <w:rFonts w:asciiTheme="minorEastAsia" w:hAnsiTheme="minorEastAsia" w:cs="宋体" w:hint="eastAsia"/>
          <w:color w:val="FF0000"/>
          <w:kern w:val="0"/>
        </w:rPr>
        <w:t xml:space="preserve">信号反馈给监控器主机。  </w:t>
      </w:r>
    </w:p>
    <w:p w14:paraId="6F646A43" w14:textId="77777777" w:rsidR="00FD750C" w:rsidRDefault="00000000">
      <w:pPr>
        <w:pStyle w:val="af8"/>
        <w:spacing w:line="360" w:lineRule="auto"/>
        <w:rPr>
          <w:rFonts w:asciiTheme="minorEastAsia" w:hAnsiTheme="minorEastAsia" w:cs="宋体"/>
          <w:color w:val="FF0000"/>
          <w:kern w:val="0"/>
        </w:rPr>
      </w:pPr>
      <w:r>
        <w:rPr>
          <w:rFonts w:asciiTheme="minorEastAsia" w:hAnsiTheme="minorEastAsia" w:cs="宋体" w:hint="eastAsia"/>
          <w:color w:val="FF0000"/>
          <w:kern w:val="0"/>
        </w:rPr>
        <w:t>11.7电磁释放器应保持防火门打开状态,</w:t>
      </w:r>
      <w:proofErr w:type="gramStart"/>
      <w:r>
        <w:rPr>
          <w:rFonts w:asciiTheme="minorEastAsia" w:hAnsiTheme="minorEastAsia" w:cs="宋体" w:hint="eastAsia"/>
          <w:color w:val="FF0000"/>
          <w:kern w:val="0"/>
        </w:rPr>
        <w:t>集成门磁</w:t>
      </w:r>
      <w:proofErr w:type="gramEnd"/>
      <w:r>
        <w:rPr>
          <w:rFonts w:asciiTheme="minorEastAsia" w:hAnsiTheme="minorEastAsia" w:cs="宋体" w:hint="eastAsia"/>
          <w:color w:val="FF0000"/>
          <w:kern w:val="0"/>
        </w:rPr>
        <w:t>开关功能,内置监控及通信单元,直接与监控器主、分机通信;接收到监控器主机控制信号或现场达到68+-5℃,通过机械闭门器顺序关闭常开防火门,并将电磁门吸开、</w:t>
      </w:r>
      <w:proofErr w:type="gramStart"/>
      <w:r>
        <w:rPr>
          <w:rFonts w:asciiTheme="minorEastAsia" w:hAnsiTheme="minorEastAsia" w:cs="宋体" w:hint="eastAsia"/>
          <w:color w:val="FF0000"/>
          <w:kern w:val="0"/>
        </w:rPr>
        <w:t>闭状态</w:t>
      </w:r>
      <w:proofErr w:type="gramEnd"/>
      <w:r>
        <w:rPr>
          <w:rFonts w:asciiTheme="minorEastAsia" w:hAnsiTheme="minorEastAsia" w:cs="宋体" w:hint="eastAsia"/>
          <w:color w:val="FF0000"/>
          <w:kern w:val="0"/>
        </w:rPr>
        <w:t xml:space="preserve">信号反馈给防火门监控器主机。 </w:t>
      </w:r>
    </w:p>
    <w:p w14:paraId="7A4D6CEB"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8系统配置至少应包括：喷淋泵控制；消火栓泵控制；正压风机控制；排烟风机控制；；防火卷帘门控制；电梯控制；应急照明控制；智能型感烟探测器/感温探测器/可燃气体探测器；地址码监视模块；地址码控制模块；手动报警按钮；水流指示器；火灾应急广播；消防电话；智能型火灾自动报警器。</w:t>
      </w:r>
    </w:p>
    <w:p w14:paraId="075878D2"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2）火灾探测：</w:t>
      </w:r>
    </w:p>
    <w:p w14:paraId="681FD718"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2.1火灾探测器均选用带地址码的智能型产品，并应针对不同功能区的特点，分别选用不同类型的探测器，本工程选用光电型智能探测器，并应有一种以上的报警复核手段，以确保其可靠性。探测器灵敏度应可调，以提高报警准确度。探测器应装于抗腐蚀性并便于与底座连接的外壳内，当该探头拆离其底座后应自动发出故障信号。</w:t>
      </w:r>
    </w:p>
    <w:p w14:paraId="288BA683"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2.2探测器的电气线路应具有高度可靠性及可防止电压及浪涌电压破坏，在一定范围的电压变动下或警报系统蓄电池放电或充电时，探测器应保持正常运行（如有）。</w:t>
      </w:r>
    </w:p>
    <w:p w14:paraId="107FAD8F"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2.3探测器应配套提供消防专业测试器具，以利于验收及调试工作。</w:t>
      </w:r>
    </w:p>
    <w:p w14:paraId="0D3202BF"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2.4按照消防等级，根据探测器的探测范围确定探测器的数量。每个独立的区域或房间</w:t>
      </w:r>
      <w:proofErr w:type="gramStart"/>
      <w:r>
        <w:rPr>
          <w:rFonts w:asciiTheme="minorEastAsia" w:hAnsiTheme="minorEastAsia" w:hint="eastAsia"/>
          <w:sz w:val="24"/>
          <w:szCs w:val="24"/>
        </w:rPr>
        <w:t>至少须配一个</w:t>
      </w:r>
      <w:proofErr w:type="gramEnd"/>
      <w:r>
        <w:rPr>
          <w:rFonts w:asciiTheme="minorEastAsia" w:hAnsiTheme="minorEastAsia" w:hint="eastAsia"/>
          <w:sz w:val="24"/>
          <w:szCs w:val="24"/>
        </w:rPr>
        <w:t>独立的探测器。</w:t>
      </w:r>
    </w:p>
    <w:p w14:paraId="52A00AEA"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2.5应根据区域与房间的功能，选择合适的智能型感烟探测器或智能型感温探测器或智能型可燃气体探测器。</w:t>
      </w:r>
    </w:p>
    <w:p w14:paraId="60CF8F51"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2.6探测系统和报警系统的所有设备必须经过国家消防电子产品质量检验中心测试合格。且有质量认证证书。</w:t>
      </w:r>
    </w:p>
    <w:p w14:paraId="15BA0E3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2.7手动报警按钮应具有地址码。</w:t>
      </w:r>
    </w:p>
    <w:p w14:paraId="1DC0FEA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3）功能模块</w:t>
      </w:r>
    </w:p>
    <w:p w14:paraId="0FF5DA88"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lastRenderedPageBreak/>
        <w:t>3.1功能模块包括监测模块、控制模块与隔离模块，所有模块均应有地址码。</w:t>
      </w:r>
    </w:p>
    <w:p w14:paraId="65CD5E08"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3.2监测模块用于监测开关状态的变化，当被监测的开关状态发生变化时，能及时向控制盘报警。监视模块的接点应需要，可任意设定为常开或常闭。</w:t>
      </w:r>
    </w:p>
    <w:p w14:paraId="129D55D1"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3.3当消防控制签署发出灭火指令时，控制模块应自动控制水泵、风机及排烟机等设备的启停；也可自动控制警示设备等。</w:t>
      </w:r>
    </w:p>
    <w:p w14:paraId="38F1DE8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3.4当控制回路发生短路事故时，隔离模块应迅速有效地将短路点隔离开，以保证该回路的其他线段仍能正常通信。本工程采用控制回路架构，以提高可靠性。</w:t>
      </w:r>
    </w:p>
    <w:p w14:paraId="31F2FCAC" w14:textId="77777777" w:rsidR="00FD750C" w:rsidRDefault="00000000">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4）中央火灾报警控制器</w:t>
      </w:r>
    </w:p>
    <w:p w14:paraId="51D4103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4.1中央火灾报警控制器是火灾信息处理、报警与控制的核心装置，配置工业计算机与打印机。</w:t>
      </w:r>
    </w:p>
    <w:p w14:paraId="4F7F4E52"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4.2消防控制盘为落地式，由坚固及抗蚀材料制成，并设有方便维修的可拆缷链门。该控制器与火灾探头等设备共同构成一个完整的火灾报警系统。</w:t>
      </w:r>
    </w:p>
    <w:p w14:paraId="61EC840B"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4.3应为高可靠性的智能型控制盘，接收智能探测器等信息，经分析判断，可准确驱动控制模块及相关设备。</w:t>
      </w:r>
    </w:p>
    <w:p w14:paraId="4992752F"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4.4在该高可靠性智能型控制盘内，应包括微型处理器、存储器、液晶显示屏、指示灯、按钮与直流电池等设备，允许现场修改或读取数据，包括地址的修改，基于联动程序的改写，也可通过控制盘上的按键输入。</w:t>
      </w:r>
    </w:p>
    <w:p w14:paraId="12A66817"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4.5每个高可靠性智能型控制回路均为两线制，成闭合环形，双向通讯，拥有断路与短路监测功能。</w:t>
      </w:r>
    </w:p>
    <w:p w14:paraId="14F3EFEF"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4.6该控制盘接收来自各控测器及监视模块的信息，并将相关数据存储在控制盘内。当某一个控测器的类比数值达到其报警水平时，控制盘则发出相应的信息，经由预设的联动程序，通过控制模块，分别驱动消防水泵、排烟、加压送风机及防火卷帘门设备，同时切断空调系统并直接控制警铃与声光报警器。</w:t>
      </w:r>
    </w:p>
    <w:p w14:paraId="6D48526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4.7该控制盘无原则有蜂鸣器及消声和复位按钮，当故障或火灾事故并驱动报警时，按消声按钮后警铃断电，灭火结束后再按复位按钮，控制盘应该回复到启动状态。</w:t>
      </w:r>
    </w:p>
    <w:p w14:paraId="0A8F1F0E"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4.8各种警报与故障等信息应实时显示在液晶显示屏上，包括报警种类、报警区域位置、报警时间与日期及准确的地址码等。</w:t>
      </w:r>
    </w:p>
    <w:p w14:paraId="2FA70E8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4.9火灾自动报警系统</w:t>
      </w:r>
      <w:proofErr w:type="gramStart"/>
      <w:r>
        <w:rPr>
          <w:rFonts w:asciiTheme="minorEastAsia" w:hAnsiTheme="minorEastAsia" w:hint="eastAsia"/>
          <w:sz w:val="24"/>
          <w:szCs w:val="24"/>
        </w:rPr>
        <w:t>之软件</w:t>
      </w:r>
      <w:proofErr w:type="gramEnd"/>
      <w:r>
        <w:rPr>
          <w:rFonts w:asciiTheme="minorEastAsia" w:hAnsiTheme="minorEastAsia" w:hint="eastAsia"/>
          <w:sz w:val="24"/>
          <w:szCs w:val="24"/>
        </w:rPr>
        <w:t>编程、系统与探测器须设定接口既可通过电脑直接下载，也可通过该控制器面板上的按钮实现，而且应为在线编程，即编程时不影</w:t>
      </w:r>
      <w:r>
        <w:rPr>
          <w:rFonts w:asciiTheme="minorEastAsia" w:hAnsiTheme="minorEastAsia" w:hint="eastAsia"/>
          <w:sz w:val="24"/>
          <w:szCs w:val="24"/>
        </w:rPr>
        <w:lastRenderedPageBreak/>
        <w:t>响系统的正常运行。</w:t>
      </w:r>
    </w:p>
    <w:p w14:paraId="36E49AC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4.10该系统应配置后备电源，以应付突然断电，且所有的资料应有备份。</w:t>
      </w:r>
    </w:p>
    <w:p w14:paraId="7B134A77"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4.11火灾自动报警系统必须拥有自我测试与诊断功能，能自动在线测试各探测器的状况。</w:t>
      </w:r>
    </w:p>
    <w:p w14:paraId="2E1CA693"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4.12备份，消防控制盘应预留不少于20%的报警点，用于将来系统探测器、控制器及监测模块的扩充。</w:t>
      </w:r>
    </w:p>
    <w:p w14:paraId="1C2F2C3F"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4.13联网，消防控制盘应能独立实施自动报警与控制功能，同时亦具备联网功能，既可与续建的消防系统联网运行；还可与楼宇自动化系统联网运行，以实现更高的系统集成目标。</w:t>
      </w:r>
    </w:p>
    <w:p w14:paraId="58C1345E"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4.14消防通道，应独立设置专门用于消防的通信系统。该系统要求不间断供电，可采用直通式对讲电话，主叫与被叫间应为直接呼叫应答，不许转接，且应配置呼叫声光信号。通信主机安装于消防控制室的中央火灾报警器中，根据规范要求设置消防电话或消防电话插孔。该系统不得与其他电话系统共用，话机必须为红色。</w:t>
      </w:r>
    </w:p>
    <w:p w14:paraId="0702DEEE"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4.15报警控制器应用联动型产品，具有国家消防产品质量认证机构的认证报告或质量监督检验中心的检测报告。</w:t>
      </w:r>
    </w:p>
    <w:p w14:paraId="142F0FB4" w14:textId="77777777" w:rsidR="00FD750C" w:rsidRDefault="00000000">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5）消防联动系统</w:t>
      </w:r>
    </w:p>
    <w:p w14:paraId="6C7A2B8E"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5.1应包括自动喷洒系统、水喷雾系统、气体灭火系统、消火栓系统和防火、排烟、送风系统、空调系统的联动、以及电梯的</w:t>
      </w:r>
      <w:proofErr w:type="gramStart"/>
      <w:r>
        <w:rPr>
          <w:rFonts w:asciiTheme="minorEastAsia" w:hAnsiTheme="minorEastAsia" w:hint="eastAsia"/>
          <w:sz w:val="24"/>
          <w:szCs w:val="24"/>
        </w:rPr>
        <w:t>联锁</w:t>
      </w:r>
      <w:proofErr w:type="gramEnd"/>
      <w:r>
        <w:rPr>
          <w:rFonts w:asciiTheme="minorEastAsia" w:hAnsiTheme="minorEastAsia" w:hint="eastAsia"/>
          <w:sz w:val="24"/>
          <w:szCs w:val="24"/>
        </w:rPr>
        <w:t>控制。</w:t>
      </w:r>
    </w:p>
    <w:p w14:paraId="25E5C52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5.2消防控制室对室内消火栓系统应有下列控制、显示功能：</w:t>
      </w:r>
    </w:p>
    <w:p w14:paraId="7AC8FF45"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控制消防水泵的启、停</w:t>
      </w:r>
    </w:p>
    <w:p w14:paraId="0BF5EA50"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显示消防水泵的工作</w:t>
      </w:r>
      <w:r>
        <w:rPr>
          <w:rFonts w:asciiTheme="minorEastAsia" w:hAnsiTheme="minorEastAsia"/>
          <w:sz w:val="24"/>
          <w:szCs w:val="24"/>
        </w:rPr>
        <w:t>/</w:t>
      </w:r>
      <w:r>
        <w:rPr>
          <w:rFonts w:asciiTheme="minorEastAsia" w:hAnsiTheme="minorEastAsia" w:hint="eastAsia"/>
          <w:sz w:val="24"/>
          <w:szCs w:val="24"/>
        </w:rPr>
        <w:t>故障状态</w:t>
      </w:r>
    </w:p>
    <w:p w14:paraId="742AB66F"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当发生火灾、动用消火栓，并按下手动报警按钮时，能自动启动消火栓泵。</w:t>
      </w:r>
    </w:p>
    <w:p w14:paraId="25A5A31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5.3消防控制中心对自动喷水灭火系统应有下列控制、显示功能：</w:t>
      </w:r>
    </w:p>
    <w:p w14:paraId="5E6E1FB0"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控制喷洒泵的启停</w:t>
      </w:r>
    </w:p>
    <w:p w14:paraId="41C29295"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显示报警阀、信号蝶阀及水流指示器的工作状态</w:t>
      </w:r>
    </w:p>
    <w:p w14:paraId="607E2A54"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显示喷洒泵的工作</w:t>
      </w:r>
      <w:r>
        <w:rPr>
          <w:rFonts w:asciiTheme="minorEastAsia" w:hAnsiTheme="minorEastAsia"/>
          <w:sz w:val="24"/>
          <w:szCs w:val="24"/>
        </w:rPr>
        <w:t>/</w:t>
      </w:r>
      <w:r>
        <w:rPr>
          <w:rFonts w:asciiTheme="minorEastAsia" w:hAnsiTheme="minorEastAsia" w:hint="eastAsia"/>
          <w:sz w:val="24"/>
          <w:szCs w:val="24"/>
        </w:rPr>
        <w:t>故障状态</w:t>
      </w:r>
    </w:p>
    <w:p w14:paraId="632ACE4D"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系统控制阀的开启状态</w:t>
      </w:r>
    </w:p>
    <w:p w14:paraId="7C394E7D"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消防水泵电源供应和工作情况</w:t>
      </w:r>
    </w:p>
    <w:p w14:paraId="3D850E8A"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水池、水箱的水位</w:t>
      </w:r>
    </w:p>
    <w:p w14:paraId="348BAB29"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lastRenderedPageBreak/>
        <w:t></w:t>
      </w:r>
      <w:r>
        <w:rPr>
          <w:rFonts w:asciiTheme="minorEastAsia" w:hAnsiTheme="minorEastAsia"/>
          <w:sz w:val="24"/>
          <w:szCs w:val="24"/>
        </w:rPr>
        <w:tab/>
      </w:r>
      <w:proofErr w:type="gramStart"/>
      <w:r>
        <w:rPr>
          <w:rFonts w:asciiTheme="minorEastAsia" w:hAnsiTheme="minorEastAsia" w:hint="eastAsia"/>
          <w:sz w:val="24"/>
          <w:szCs w:val="24"/>
        </w:rPr>
        <w:t>预作用喷</w:t>
      </w:r>
      <w:proofErr w:type="gramEnd"/>
      <w:r>
        <w:rPr>
          <w:rFonts w:asciiTheme="minorEastAsia" w:hAnsiTheme="minorEastAsia" w:hint="eastAsia"/>
          <w:sz w:val="24"/>
          <w:szCs w:val="24"/>
        </w:rPr>
        <w:t>水灭火系统的最低气压</w:t>
      </w:r>
    </w:p>
    <w:p w14:paraId="6D32145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5.4消防控制中心对气体系统应有下列控制、显示功能：</w:t>
      </w:r>
    </w:p>
    <w:p w14:paraId="35443723"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控制系统的紧急启动和切断装置</w:t>
      </w:r>
    </w:p>
    <w:p w14:paraId="1503FD3A"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由火灾探测器联运的控制设备，应有</w:t>
      </w:r>
      <w:r>
        <w:rPr>
          <w:rFonts w:asciiTheme="minorEastAsia" w:hAnsiTheme="minorEastAsia"/>
          <w:sz w:val="24"/>
          <w:szCs w:val="24"/>
        </w:rPr>
        <w:t>30</w:t>
      </w:r>
      <w:r>
        <w:rPr>
          <w:rFonts w:asciiTheme="minorEastAsia" w:hAnsiTheme="minorEastAsia" w:hint="eastAsia"/>
          <w:sz w:val="24"/>
          <w:szCs w:val="24"/>
        </w:rPr>
        <w:t>秒可调的延时装置</w:t>
      </w:r>
    </w:p>
    <w:p w14:paraId="551666CC"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显示系统的手动</w:t>
      </w:r>
      <w:r>
        <w:rPr>
          <w:rFonts w:asciiTheme="minorEastAsia" w:hAnsiTheme="minorEastAsia"/>
          <w:sz w:val="24"/>
          <w:szCs w:val="24"/>
        </w:rPr>
        <w:t>/</w:t>
      </w:r>
      <w:r>
        <w:rPr>
          <w:rFonts w:asciiTheme="minorEastAsia" w:hAnsiTheme="minorEastAsia" w:hint="eastAsia"/>
          <w:sz w:val="24"/>
          <w:szCs w:val="24"/>
        </w:rPr>
        <w:t>自动工作状态</w:t>
      </w:r>
    </w:p>
    <w:p w14:paraId="577279F3"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在报警、喷射各阶段，控制室应有相应的声、光报警信号，并能手动切除音响信号</w:t>
      </w:r>
    </w:p>
    <w:p w14:paraId="5DBD30F3"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在延时阶段应能自动关闭防火门、窗，停止通风、空调系统</w:t>
      </w:r>
    </w:p>
    <w:p w14:paraId="3E0BB3AB"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5.5火灾报警后，消防控制室对联动控制对象应有下列功能：</w:t>
      </w:r>
    </w:p>
    <w:p w14:paraId="61F87558"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停止有关部位的、关闭防火阀，并接收其反馈信号。</w:t>
      </w:r>
    </w:p>
    <w:p w14:paraId="13BAA316"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非消防电源强切，并返回信号。每层端子箱应预留控制模块。</w:t>
      </w:r>
    </w:p>
    <w:p w14:paraId="7A0F4EF7"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启动有关部位的防烟、排烟风机、排烟阀、并接收其反馈信号。</w:t>
      </w:r>
    </w:p>
    <w:p w14:paraId="385560FA"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按照通风空调的分区，停止有关报警区域内的空调风机、关闭通风管道上的防火阀，同时接收送风机和防火阀的反馈信号，显示其工作状态。</w:t>
      </w:r>
    </w:p>
    <w:p w14:paraId="3E762B6A"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按防火分区启动有关报警部位的排烟风机、</w:t>
      </w:r>
      <w:proofErr w:type="gramStart"/>
      <w:r>
        <w:rPr>
          <w:rFonts w:asciiTheme="minorEastAsia" w:hAnsiTheme="minorEastAsia" w:hint="eastAsia"/>
          <w:sz w:val="24"/>
          <w:szCs w:val="24"/>
        </w:rPr>
        <w:t>防烟垂臂和</w:t>
      </w:r>
      <w:proofErr w:type="gramEnd"/>
      <w:r>
        <w:rPr>
          <w:rFonts w:asciiTheme="minorEastAsia" w:hAnsiTheme="minorEastAsia" w:hint="eastAsia"/>
          <w:sz w:val="24"/>
          <w:szCs w:val="24"/>
        </w:rPr>
        <w:t>排烟口，同时接收排烟风机和排烟口反馈信号，显示其工作状态。</w:t>
      </w:r>
    </w:p>
    <w:p w14:paraId="566C5E1E"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发生火灾报警时，所有客、货电梯均须降到首层并切断电源，消防电梯由消防员控制，并在控制室的控制盘上显示相关信息。</w:t>
      </w:r>
    </w:p>
    <w:p w14:paraId="16639239"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本建筑物内的燃气探测器发生报警时，应能立即自动切断燃气管道阀门和区域内的用电，同时排风阀打开，排风机启动，送风阀打开，送风机启动。排风机与送风机为联动。报警解除并复位后，关闭排风阀，排风机停止，关闭送风阀，送风机停止。</w:t>
      </w:r>
    </w:p>
    <w:p w14:paraId="04ED48B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5.6火灾确认后，消防控制室对联动控制对象应有下列功能：</w:t>
      </w:r>
    </w:p>
    <w:p w14:paraId="1E0B23D8"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关闭有关部位的防火门、防火卷帘、并接收其反馈信号。</w:t>
      </w:r>
    </w:p>
    <w:p w14:paraId="2C6AD203"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发出控制信号，强制电梯全部停于首层。</w:t>
      </w:r>
    </w:p>
    <w:p w14:paraId="19078DF1"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接通火灾照明灯和疏散指示灯。</w:t>
      </w:r>
    </w:p>
    <w:p w14:paraId="51DD09A7"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切断有关部位的非消防电源。</w:t>
      </w:r>
    </w:p>
    <w:p w14:paraId="27C820DD"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立即打开火灾发生层及其上下层的排烟阀，启动排烟风机，分两步关闭防火卷帘门，同时打开火灾发生层及上下两层的送风阀门，启动加压风机以防止烟气入侵，保证人员疏散，灭火后先停排烟风机，再关闭排烟阀，停加压风机，再关</w:t>
      </w:r>
      <w:r>
        <w:rPr>
          <w:rFonts w:asciiTheme="minorEastAsia" w:hAnsiTheme="minorEastAsia" w:hint="eastAsia"/>
          <w:sz w:val="24"/>
          <w:szCs w:val="24"/>
        </w:rPr>
        <w:lastRenderedPageBreak/>
        <w:t>闭送风阀门。</w:t>
      </w:r>
    </w:p>
    <w:p w14:paraId="43A185EB"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5.7火灾确认后消防控制室应按疏散接通火灾报警装置和火灾应急广播。</w:t>
      </w:r>
    </w:p>
    <w:p w14:paraId="269B54BA"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6）蓄电池与充电器</w:t>
      </w:r>
    </w:p>
    <w:p w14:paraId="300E1A92"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6.1电池应为大容量可充电蓄电池（应大于20AH），在其正常使用期内不需作任何维修，其容量应可维持该系统于正常监视状态下至少工作达24小时而不需要再充电，并可</w:t>
      </w:r>
      <w:proofErr w:type="gramStart"/>
      <w:r>
        <w:rPr>
          <w:rFonts w:asciiTheme="minorEastAsia" w:hAnsiTheme="minorEastAsia" w:hint="eastAsia"/>
          <w:sz w:val="24"/>
          <w:szCs w:val="24"/>
        </w:rPr>
        <w:t>继续供该系统</w:t>
      </w:r>
      <w:proofErr w:type="gramEnd"/>
      <w:r>
        <w:rPr>
          <w:rFonts w:asciiTheme="minorEastAsia" w:hAnsiTheme="minorEastAsia" w:hint="eastAsia"/>
          <w:sz w:val="24"/>
          <w:szCs w:val="24"/>
        </w:rPr>
        <w:t>在警报状态下连续工作至少一小时。</w:t>
      </w:r>
    </w:p>
    <w:p w14:paraId="281E12F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6.2报警系统的电池应提供维持正常工作的电压，能将火灾信号经报警线路传输至消防控制室，并点亮其指示灯，必要时也可由另一套额定电压不高于50伏的蓄电池组及其充电器提供此作用。</w:t>
      </w:r>
    </w:p>
    <w:p w14:paraId="24C9F22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6.3电池充电器应为自动充电形式，能够在8小时内将电池由全放电状态充电至全充电状态，电路内应有过电流保护设备以防止电池因短路而受破坏。</w:t>
      </w:r>
    </w:p>
    <w:p w14:paraId="725BC85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7）火灾探测器</w:t>
      </w:r>
    </w:p>
    <w:p w14:paraId="46227DD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7.1本工程选用</w:t>
      </w:r>
      <w:proofErr w:type="gramStart"/>
      <w:r>
        <w:rPr>
          <w:rFonts w:asciiTheme="minorEastAsia" w:hAnsiTheme="minorEastAsia" w:hint="eastAsia"/>
          <w:sz w:val="24"/>
          <w:szCs w:val="24"/>
        </w:rPr>
        <w:t>光电型烟感</w:t>
      </w:r>
      <w:proofErr w:type="gramEnd"/>
      <w:r>
        <w:rPr>
          <w:rFonts w:asciiTheme="minorEastAsia" w:hAnsiTheme="minorEastAsia" w:hint="eastAsia"/>
          <w:sz w:val="24"/>
          <w:szCs w:val="24"/>
        </w:rPr>
        <w:t>探测器、温感探测器、可燃气体探测器、</w:t>
      </w:r>
      <w:proofErr w:type="gramStart"/>
      <w:r>
        <w:rPr>
          <w:rFonts w:asciiTheme="minorEastAsia" w:hAnsiTheme="minorEastAsia" w:hint="eastAsia"/>
          <w:sz w:val="24"/>
          <w:szCs w:val="24"/>
        </w:rPr>
        <w:t>光电型烟感</w:t>
      </w:r>
      <w:proofErr w:type="gramEnd"/>
      <w:r>
        <w:rPr>
          <w:rFonts w:asciiTheme="minorEastAsia" w:hAnsiTheme="minorEastAsia" w:hint="eastAsia"/>
          <w:sz w:val="24"/>
          <w:szCs w:val="24"/>
        </w:rPr>
        <w:t>智能探测器、温感智能探测器、可燃气体探测器。一般要求：</w:t>
      </w:r>
    </w:p>
    <w:p w14:paraId="344263DE"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火灾探测器依据图纸中标明的探测器类型进行系统配置。要求二总线制连接。电子编码，低功耗，可靠性高，环境适应性强，结构合理，对火灾早期的阴燃和明火都有很好响应，能够将提供的现场数据经处理后传输给报警控制器，从而准确地判断现场状态。</w:t>
      </w:r>
    </w:p>
    <w:p w14:paraId="71FE0F6A"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火灾报警（非误报）</w:t>
      </w:r>
    </w:p>
    <w:p w14:paraId="3AA2588F"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干扰（例如：污染）</w:t>
      </w:r>
    </w:p>
    <w:p w14:paraId="012C33F4"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诊断方式中的趋势判定（火警趋势，自身污染度和灰化程度）</w:t>
      </w:r>
    </w:p>
    <w:p w14:paraId="17D1CE7E"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并应有一种以上的报警复核手段，以确保其可靠性，探测器灵敏度应可调，以提高报警准确度。探测器应装于抗腐蚀性并便于与底座连接的外壳内，当该探头拆离其底座后应自动发出故障信号。</w:t>
      </w:r>
    </w:p>
    <w:p w14:paraId="66EB69C0"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每个探测器应装有确认灯，当某个探测器报警时确认灯亮，以便到现场后能迅速确定报警位置。</w:t>
      </w:r>
    </w:p>
    <w:p w14:paraId="7044D602"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附机械锁定装置，防止非专业人员拆卸。</w:t>
      </w:r>
    </w:p>
    <w:p w14:paraId="1BD2F86D"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若在底座上出现拆离探测器或未能适当地安装牢固以及接上其它类型的探测器时，则应能发出“故障”信号。</w:t>
      </w:r>
    </w:p>
    <w:p w14:paraId="07911E14"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工作电压：</w:t>
      </w:r>
    </w:p>
    <w:p w14:paraId="653BACBF"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lastRenderedPageBreak/>
        <w:t xml:space="preserve">   16V—24VDC</w:t>
      </w:r>
    </w:p>
    <w:p w14:paraId="3D5F002A"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t>15V—30VDC</w:t>
      </w:r>
    </w:p>
    <w:p w14:paraId="009630DD"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应具有高度可靠性及可防止尖峰电压及浪涌电压破坏。在一定范围的电压变动下或警报系统蓄电池放电或充电时，探测器应保持正常运行。</w:t>
      </w:r>
    </w:p>
    <w:p w14:paraId="1CDD4D74"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探测器应具有在短路或断路情况下自动从线路中被隔离的作用。</w:t>
      </w:r>
    </w:p>
    <w:p w14:paraId="70F11356"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探测器应配套提供消防专业测试器具，以利于验收及调试工作。</w:t>
      </w:r>
    </w:p>
    <w:p w14:paraId="6B7FB86C"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为节省日后维修费用，宜选用智能编码型。</w:t>
      </w:r>
    </w:p>
    <w:p w14:paraId="1DD2F84E"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探测系统和报警系统的所有设备必须经过国家消防电子产品质量监督检验中心测试合格。具有质量认证证书。</w:t>
      </w:r>
    </w:p>
    <w:p w14:paraId="418C7F8F"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7.2光电烟雾探测器</w:t>
      </w:r>
    </w:p>
    <w:p w14:paraId="460665C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允许使用的环境：</w:t>
      </w:r>
    </w:p>
    <w:p w14:paraId="7E7B01B7"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相对湿度：</w:t>
      </w:r>
      <w:r>
        <w:rPr>
          <w:rFonts w:asciiTheme="minorEastAsia" w:hAnsiTheme="minorEastAsia"/>
          <w:sz w:val="24"/>
          <w:szCs w:val="24"/>
        </w:rPr>
        <w:t>0</w:t>
      </w:r>
      <w:r>
        <w:rPr>
          <w:rFonts w:asciiTheme="minorEastAsia" w:hAnsiTheme="minorEastAsia" w:hint="eastAsia"/>
          <w:sz w:val="24"/>
          <w:szCs w:val="24"/>
        </w:rPr>
        <w:t>～</w:t>
      </w:r>
      <w:r>
        <w:rPr>
          <w:rFonts w:asciiTheme="minorEastAsia" w:hAnsiTheme="minorEastAsia"/>
          <w:sz w:val="24"/>
          <w:szCs w:val="24"/>
        </w:rPr>
        <w:t>95%</w:t>
      </w:r>
      <w:r>
        <w:rPr>
          <w:rFonts w:asciiTheme="minorEastAsia" w:hAnsiTheme="minorEastAsia" w:hint="eastAsia"/>
          <w:sz w:val="24"/>
          <w:szCs w:val="24"/>
        </w:rPr>
        <w:t>，无结露，抗高风速能力</w:t>
      </w:r>
      <w:proofErr w:type="gramStart"/>
      <w:r>
        <w:rPr>
          <w:rFonts w:asciiTheme="minorEastAsia" w:hAnsiTheme="minorEastAsia" w:hint="eastAsia"/>
          <w:sz w:val="24"/>
          <w:szCs w:val="24"/>
        </w:rPr>
        <w:t>不</w:t>
      </w:r>
      <w:proofErr w:type="gramEnd"/>
      <w:r>
        <w:rPr>
          <w:rFonts w:asciiTheme="minorEastAsia" w:hAnsiTheme="minorEastAsia"/>
          <w:sz w:val="24"/>
          <w:szCs w:val="24"/>
        </w:rPr>
        <w:t>12m/s</w:t>
      </w:r>
      <w:r>
        <w:rPr>
          <w:rFonts w:asciiTheme="minorEastAsia" w:hAnsiTheme="minorEastAsia" w:hint="eastAsia"/>
          <w:sz w:val="24"/>
          <w:szCs w:val="24"/>
        </w:rPr>
        <w:t>，在上述条件下，探测器能正常工作，不影响其准确度。</w:t>
      </w:r>
    </w:p>
    <w:p w14:paraId="4FFDD0CD"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空气速度：</w:t>
      </w:r>
      <w:r>
        <w:rPr>
          <w:rFonts w:asciiTheme="minorEastAsia" w:hAnsiTheme="minorEastAsia"/>
          <w:sz w:val="24"/>
          <w:szCs w:val="24"/>
        </w:rPr>
        <w:t>0</w:t>
      </w:r>
      <w:r>
        <w:rPr>
          <w:rFonts w:asciiTheme="minorEastAsia" w:hAnsiTheme="minorEastAsia" w:hint="eastAsia"/>
          <w:sz w:val="24"/>
          <w:szCs w:val="24"/>
        </w:rPr>
        <w:t>～</w:t>
      </w:r>
      <w:r>
        <w:rPr>
          <w:rFonts w:asciiTheme="minorEastAsia" w:hAnsiTheme="minorEastAsia"/>
          <w:sz w:val="24"/>
          <w:szCs w:val="24"/>
        </w:rPr>
        <w:t>30m/s</w:t>
      </w:r>
    </w:p>
    <w:p w14:paraId="5740241C"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环境温度范围：</w:t>
      </w:r>
      <w:r>
        <w:rPr>
          <w:rFonts w:asciiTheme="minorEastAsia" w:hAnsiTheme="minorEastAsia"/>
          <w:sz w:val="24"/>
          <w:szCs w:val="24"/>
        </w:rPr>
        <w:t>-10</w:t>
      </w:r>
      <w:r>
        <w:rPr>
          <w:rFonts w:asciiTheme="minorEastAsia" w:hAnsiTheme="minorEastAsia" w:hint="eastAsia"/>
          <w:sz w:val="24"/>
          <w:szCs w:val="24"/>
        </w:rPr>
        <w:t>℃～</w:t>
      </w:r>
      <w:r>
        <w:rPr>
          <w:rFonts w:asciiTheme="minorEastAsia" w:hAnsiTheme="minorEastAsia"/>
          <w:sz w:val="24"/>
          <w:szCs w:val="24"/>
        </w:rPr>
        <w:t>55</w:t>
      </w:r>
      <w:r>
        <w:rPr>
          <w:rFonts w:asciiTheme="minorEastAsia" w:hAnsiTheme="minorEastAsia" w:hint="eastAsia"/>
          <w:sz w:val="24"/>
          <w:szCs w:val="24"/>
        </w:rPr>
        <w:t>℃</w:t>
      </w:r>
    </w:p>
    <w:p w14:paraId="52B625A1"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7.3温感智能探测器</w:t>
      </w:r>
    </w:p>
    <w:p w14:paraId="30CE7B10"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温感智能探测器是由固定温度和温度上升速率的组合，由</w:t>
      </w:r>
      <w:r>
        <w:rPr>
          <w:rFonts w:asciiTheme="minorEastAsia" w:hAnsiTheme="minorEastAsia"/>
          <w:sz w:val="24"/>
          <w:szCs w:val="24"/>
        </w:rPr>
        <w:t>CPU</w:t>
      </w:r>
      <w:r>
        <w:rPr>
          <w:rFonts w:asciiTheme="minorEastAsia" w:hAnsiTheme="minorEastAsia" w:hint="eastAsia"/>
          <w:sz w:val="24"/>
          <w:szCs w:val="24"/>
        </w:rPr>
        <w:t>维持一个正常条件的移动平均数，在温度达到</w:t>
      </w:r>
      <w:r>
        <w:rPr>
          <w:rFonts w:asciiTheme="minorEastAsia" w:hAnsiTheme="minorEastAsia"/>
          <w:sz w:val="24"/>
          <w:szCs w:val="24"/>
        </w:rPr>
        <w:t>54</w:t>
      </w:r>
      <w:r>
        <w:rPr>
          <w:rFonts w:asciiTheme="minorEastAsia" w:hAnsiTheme="minorEastAsia" w:hint="eastAsia"/>
          <w:sz w:val="24"/>
          <w:szCs w:val="24"/>
        </w:rPr>
        <w:t>℃至</w:t>
      </w:r>
      <w:r>
        <w:rPr>
          <w:rFonts w:asciiTheme="minorEastAsia" w:hAnsiTheme="minorEastAsia"/>
          <w:sz w:val="24"/>
          <w:szCs w:val="24"/>
        </w:rPr>
        <w:t>70</w:t>
      </w:r>
      <w:r>
        <w:rPr>
          <w:rFonts w:asciiTheme="minorEastAsia" w:hAnsiTheme="minorEastAsia" w:hint="eastAsia"/>
          <w:sz w:val="24"/>
          <w:szCs w:val="24"/>
        </w:rPr>
        <w:t>℃，开始报警。</w:t>
      </w:r>
    </w:p>
    <w:p w14:paraId="7C53EC07"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环境温度范围：</w:t>
      </w:r>
      <w:r>
        <w:rPr>
          <w:rFonts w:asciiTheme="minorEastAsia" w:hAnsiTheme="minorEastAsia"/>
          <w:sz w:val="24"/>
          <w:szCs w:val="24"/>
        </w:rPr>
        <w:t xml:space="preserve"> -10</w:t>
      </w:r>
      <w:r>
        <w:rPr>
          <w:rFonts w:asciiTheme="minorEastAsia" w:hAnsiTheme="minorEastAsia" w:hint="eastAsia"/>
          <w:sz w:val="24"/>
          <w:szCs w:val="24"/>
        </w:rPr>
        <w:t>℃～</w:t>
      </w:r>
      <w:r>
        <w:rPr>
          <w:rFonts w:asciiTheme="minorEastAsia" w:hAnsiTheme="minorEastAsia"/>
          <w:sz w:val="24"/>
          <w:szCs w:val="24"/>
        </w:rPr>
        <w:t>55</w:t>
      </w:r>
      <w:r>
        <w:rPr>
          <w:rFonts w:asciiTheme="minorEastAsia" w:hAnsiTheme="minorEastAsia" w:hint="eastAsia"/>
          <w:sz w:val="24"/>
          <w:szCs w:val="24"/>
        </w:rPr>
        <w:t>℃</w:t>
      </w:r>
    </w:p>
    <w:p w14:paraId="3A92B2DE"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7.4可燃气体探测器</w:t>
      </w:r>
    </w:p>
    <w:p w14:paraId="28E4BEE6"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工作功耗：小于</w:t>
      </w:r>
      <w:r>
        <w:rPr>
          <w:rFonts w:asciiTheme="minorEastAsia" w:hAnsiTheme="minorEastAsia"/>
          <w:sz w:val="24"/>
          <w:szCs w:val="24"/>
        </w:rPr>
        <w:t>3%</w:t>
      </w:r>
    </w:p>
    <w:p w14:paraId="6A7C45A2"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报警功耗：小于</w:t>
      </w:r>
      <w:r>
        <w:rPr>
          <w:rFonts w:asciiTheme="minorEastAsia" w:hAnsiTheme="minorEastAsia"/>
          <w:sz w:val="24"/>
          <w:szCs w:val="24"/>
        </w:rPr>
        <w:t>5%</w:t>
      </w:r>
    </w:p>
    <w:p w14:paraId="3C884E04"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报警浓度：可燃气体爆炸下限的</w:t>
      </w:r>
      <w:r>
        <w:rPr>
          <w:rFonts w:asciiTheme="minorEastAsia" w:hAnsiTheme="minorEastAsia"/>
          <w:sz w:val="24"/>
          <w:szCs w:val="24"/>
        </w:rPr>
        <w:t>0%</w:t>
      </w:r>
      <w:r>
        <w:rPr>
          <w:rFonts w:asciiTheme="minorEastAsia" w:hAnsiTheme="minorEastAsia" w:hint="eastAsia"/>
          <w:sz w:val="24"/>
          <w:szCs w:val="24"/>
        </w:rPr>
        <w:t>～</w:t>
      </w:r>
      <w:r>
        <w:rPr>
          <w:rFonts w:asciiTheme="minorEastAsia" w:hAnsiTheme="minorEastAsia"/>
          <w:sz w:val="24"/>
          <w:szCs w:val="24"/>
        </w:rPr>
        <w:t>25%</w:t>
      </w:r>
    </w:p>
    <w:p w14:paraId="5425B416"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湿度范围：</w:t>
      </w:r>
      <w:r>
        <w:rPr>
          <w:rFonts w:asciiTheme="minorEastAsia" w:hAnsiTheme="minorEastAsia"/>
          <w:sz w:val="24"/>
          <w:szCs w:val="24"/>
        </w:rPr>
        <w:t>-10%</w:t>
      </w:r>
      <w:r>
        <w:rPr>
          <w:rFonts w:asciiTheme="minorEastAsia" w:hAnsiTheme="minorEastAsia" w:hint="eastAsia"/>
          <w:sz w:val="24"/>
          <w:szCs w:val="24"/>
        </w:rPr>
        <w:t>～</w:t>
      </w:r>
      <w:r>
        <w:rPr>
          <w:rFonts w:asciiTheme="minorEastAsia" w:hAnsiTheme="minorEastAsia"/>
          <w:sz w:val="24"/>
          <w:szCs w:val="24"/>
        </w:rPr>
        <w:t>40</w:t>
      </w:r>
      <w:r>
        <w:rPr>
          <w:rFonts w:asciiTheme="minorEastAsia" w:hAnsiTheme="minorEastAsia" w:hint="eastAsia"/>
          <w:sz w:val="24"/>
          <w:szCs w:val="24"/>
        </w:rPr>
        <w:t>℃</w:t>
      </w:r>
    </w:p>
    <w:p w14:paraId="457A9884"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相应时间：小于</w:t>
      </w:r>
      <w:r>
        <w:rPr>
          <w:rFonts w:asciiTheme="minorEastAsia" w:hAnsiTheme="minorEastAsia"/>
          <w:sz w:val="24"/>
          <w:szCs w:val="24"/>
        </w:rPr>
        <w:t>30</w:t>
      </w:r>
      <w:r>
        <w:rPr>
          <w:rFonts w:asciiTheme="minorEastAsia" w:hAnsiTheme="minorEastAsia" w:hint="eastAsia"/>
          <w:sz w:val="24"/>
          <w:szCs w:val="24"/>
        </w:rPr>
        <w:t>秒</w:t>
      </w:r>
    </w:p>
    <w:p w14:paraId="0B39E8B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8）紧急广播系统</w:t>
      </w:r>
    </w:p>
    <w:p w14:paraId="47A118AF"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消防广播系统扬声器设置区域走道等，主机高于消防控制中心，并可火灾情况分层分区发出疏散广播。消防广播扩音机应适当配备备用机，并自动切换。消防广播扬声器系统兼作背景音乐系统，在火灾发生时由消防控制中心将其扩音系统强制切换到消防广播状态。</w:t>
      </w:r>
    </w:p>
    <w:p w14:paraId="0A3CBC82"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lastRenderedPageBreak/>
        <w:t></w:t>
      </w:r>
      <w:r>
        <w:rPr>
          <w:rFonts w:asciiTheme="minorEastAsia" w:hAnsiTheme="minorEastAsia"/>
          <w:sz w:val="24"/>
          <w:szCs w:val="24"/>
        </w:rPr>
        <w:tab/>
      </w:r>
      <w:r>
        <w:rPr>
          <w:rFonts w:asciiTheme="minorEastAsia" w:hAnsiTheme="minorEastAsia" w:hint="eastAsia"/>
          <w:sz w:val="24"/>
          <w:szCs w:val="24"/>
        </w:rPr>
        <w:t>紧急广播是火灾或者其他非常事件的报警、疏散和指挥的必要设备和措施。本系统控制设备与消防设备控制设备布置于同一控制室。系统采用数字技术控制，预置火灾报警的语言合成，显示操作提示，彻底消除人工广播报警所可能带来的因不及时或指挥不当引起的混乱。</w:t>
      </w:r>
    </w:p>
    <w:p w14:paraId="57186CEA"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广播区域按消防分区划分，火灾时按接通相应区域的专用高音扬场器。即全面报警、区域报警。</w:t>
      </w:r>
    </w:p>
    <w:p w14:paraId="5F1734DB"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广播由报警系统联动切换控制，建筑内紧急广播的扬声器与广播的扬声器兼用。</w:t>
      </w:r>
    </w:p>
    <w:p w14:paraId="1853AC53"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系统控制应具有与楼层、区域相对应的火灾报警联运控制端口和火灾报警设备的各区域报警输出的联动，自动启动，并自动进行语音广播。系统应分自动报警和人工报警二个阶段。人工报警阶段应该带有警报解除广播动作，构成、规范的自动火灾紧急广播控制功能。</w:t>
      </w:r>
    </w:p>
    <w:p w14:paraId="5D069BCE"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通过操作键盘可以进行人工报警广播和报警解除广播。可以手动启动紧急广播，由人工进行疏散指挥。</w:t>
      </w:r>
    </w:p>
    <w:p w14:paraId="61941BC1"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紧急广播应当优先于其他音源，可以只对所需要广播的楼层、区域广播，也可以全呼叫广播。</w:t>
      </w:r>
    </w:p>
    <w:p w14:paraId="09F9A6DD"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应当保证紧急广播时广播声级比背景噪声高出</w:t>
      </w:r>
      <w:r>
        <w:rPr>
          <w:rFonts w:asciiTheme="minorEastAsia" w:hAnsiTheme="minorEastAsia"/>
          <w:sz w:val="24"/>
          <w:szCs w:val="24"/>
        </w:rPr>
        <w:t>10</w:t>
      </w:r>
      <w:r>
        <w:rPr>
          <w:rFonts w:asciiTheme="minorEastAsia" w:hAnsiTheme="minorEastAsia" w:hint="eastAsia"/>
          <w:sz w:val="24"/>
          <w:szCs w:val="24"/>
        </w:rPr>
        <w:t>～</w:t>
      </w:r>
      <w:r>
        <w:rPr>
          <w:rFonts w:asciiTheme="minorEastAsia" w:hAnsiTheme="minorEastAsia"/>
          <w:sz w:val="24"/>
          <w:szCs w:val="24"/>
        </w:rPr>
        <w:t>15db</w:t>
      </w:r>
      <w:r>
        <w:rPr>
          <w:rFonts w:asciiTheme="minorEastAsia" w:hAnsiTheme="minorEastAsia" w:hint="eastAsia"/>
          <w:sz w:val="24"/>
          <w:szCs w:val="24"/>
        </w:rPr>
        <w:t>。</w:t>
      </w:r>
    </w:p>
    <w:p w14:paraId="49832767"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系统主机应具备微电脑故障自诊断功能，能够及时通过主机显示屏和电子提示</w:t>
      </w:r>
      <w:proofErr w:type="gramStart"/>
      <w:r>
        <w:rPr>
          <w:rFonts w:asciiTheme="minorEastAsia" w:hAnsiTheme="minorEastAsia" w:hint="eastAsia"/>
          <w:sz w:val="24"/>
          <w:szCs w:val="24"/>
        </w:rPr>
        <w:t>音反映</w:t>
      </w:r>
      <w:proofErr w:type="gramEnd"/>
      <w:r>
        <w:rPr>
          <w:rFonts w:asciiTheme="minorEastAsia" w:hAnsiTheme="minorEastAsia" w:hint="eastAsia"/>
          <w:sz w:val="24"/>
          <w:szCs w:val="24"/>
        </w:rPr>
        <w:t>系统的工作状态和异常情况。</w:t>
      </w:r>
    </w:p>
    <w:p w14:paraId="478B8052"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由循环放音器，前置放大器及控制电路组成。在广播前预先发出引人注意的预告音频信号，可选择不同的音频信号作为不同性质广播的提示音。</w:t>
      </w:r>
    </w:p>
    <w:p w14:paraId="4DC6A4D4"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紧急广播具有最高优先权。即使该区正在播放音乐或该区之扬声器被关闭，均能强制切换到播放紧急广播，且能以最大音量传输至所需广播区。</w:t>
      </w:r>
    </w:p>
    <w:p w14:paraId="58AE2717"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消防紧急广播切换接通选择应具有自动和手动二种方式。自动方式根据消防中心发来的火灾联动信号，手动选择可在消防中心有线控制进行。</w:t>
      </w:r>
    </w:p>
    <w:p w14:paraId="2C1E8189"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hint="eastAsia"/>
          <w:sz w:val="24"/>
          <w:szCs w:val="24"/>
        </w:rPr>
        <w:t>紧急广播控制机、功放等设备，平时处于热备用状态，一旦发生火灾等异常情况，即可受控于消防联动信号，通过切换控制器强行把指定区域的广播切换至紧急广播状态，自动放送预先录制的紧急疏散广播或通过放射广播现场疏散指令。</w:t>
      </w:r>
    </w:p>
    <w:p w14:paraId="295C38FE"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8）附件、备件和消耗品</w:t>
      </w:r>
    </w:p>
    <w:p w14:paraId="5203220B"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.1  须提供保证设备正常运转所的附件、备件、工具和消耗品等，并在投标书</w:t>
      </w:r>
      <w:r>
        <w:rPr>
          <w:rFonts w:asciiTheme="minorEastAsia" w:hAnsiTheme="minorEastAsia" w:hint="eastAsia"/>
          <w:sz w:val="24"/>
          <w:szCs w:val="24"/>
        </w:rPr>
        <w:lastRenderedPageBreak/>
        <w:t>中列出清单，提供名称、用途和制造厂，其价格含在总价中。</w:t>
      </w:r>
    </w:p>
    <w:p w14:paraId="5D3DDB8F"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.2  投标人还须保证在设备保修期满后二年内以优惠价格供应维持设备正常运转所的附件、备件、工具和消耗品等。</w:t>
      </w:r>
    </w:p>
    <w:p w14:paraId="291CD571"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.3  投标人提供的设备材料设备兼容，保证其兼容性。</w:t>
      </w:r>
    </w:p>
    <w:p w14:paraId="52351762"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9</w:t>
      </w:r>
      <w:r>
        <w:rPr>
          <w:rFonts w:asciiTheme="minorEastAsia" w:hAnsiTheme="minorEastAsia" w:hint="eastAsia"/>
          <w:sz w:val="24"/>
          <w:szCs w:val="24"/>
        </w:rPr>
        <w:t>）检验与测试</w:t>
      </w:r>
    </w:p>
    <w:p w14:paraId="59CEE171"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9</w:t>
      </w:r>
      <w:r>
        <w:rPr>
          <w:rFonts w:asciiTheme="minorEastAsia" w:hAnsiTheme="minorEastAsia" w:hint="eastAsia"/>
          <w:sz w:val="24"/>
          <w:szCs w:val="24"/>
        </w:rPr>
        <w:t>.1制造厂与检验部门在制造过程中和完工后，应按本标书中所提出的标准和规范，对设备进行各项具体的检验和试验，提出检验报告，并对检验报告的准确性和完整性负责，以便建设方、监理方工程师进行监理。</w:t>
      </w:r>
    </w:p>
    <w:p w14:paraId="70AB99E5"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9</w:t>
      </w:r>
      <w:r>
        <w:rPr>
          <w:rFonts w:asciiTheme="minorEastAsia" w:hAnsiTheme="minorEastAsia" w:hint="eastAsia"/>
          <w:sz w:val="24"/>
          <w:szCs w:val="24"/>
        </w:rPr>
        <w:t>.2法定（或授权）的检验机构将按国家有关法规或条例及本标书所采用的标准中列入监察条款的有关规定，对设备进行监督检验。设备的制造和使用必须置于安全监察机构或授权的检验机构的监督下。</w:t>
      </w:r>
    </w:p>
    <w:p w14:paraId="023BCAF9"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9</w:t>
      </w:r>
      <w:r>
        <w:rPr>
          <w:rFonts w:asciiTheme="minorEastAsia" w:hAnsiTheme="minorEastAsia" w:hint="eastAsia"/>
          <w:sz w:val="24"/>
          <w:szCs w:val="24"/>
        </w:rPr>
        <w:t>.3制造厂在取得授权的检验机构出具的，确认设备质量符合本标书规定标准和图纸的要求后，须填写产品质量证明书，并提交招标人。</w:t>
      </w:r>
    </w:p>
    <w:p w14:paraId="4AE671C5"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10</w:t>
      </w:r>
      <w:r>
        <w:rPr>
          <w:rFonts w:asciiTheme="minorEastAsia" w:hAnsiTheme="minorEastAsia" w:hint="eastAsia"/>
          <w:sz w:val="24"/>
          <w:szCs w:val="24"/>
        </w:rPr>
        <w:t>）指导安装、调试与试运行</w:t>
      </w:r>
    </w:p>
    <w:p w14:paraId="05A77F12"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10</w:t>
      </w:r>
      <w:r>
        <w:rPr>
          <w:rFonts w:asciiTheme="minorEastAsia" w:hAnsiTheme="minorEastAsia" w:hint="eastAsia"/>
          <w:sz w:val="24"/>
          <w:szCs w:val="24"/>
        </w:rPr>
        <w:t>.1投标人应保证派有大型建筑项目（10万平方米以上）调试经验的技术人员到现场进行指导安装、调试，直到设备正常运行。</w:t>
      </w:r>
    </w:p>
    <w:p w14:paraId="05C27A42"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10</w:t>
      </w:r>
      <w:r>
        <w:rPr>
          <w:rFonts w:asciiTheme="minorEastAsia" w:hAnsiTheme="minorEastAsia" w:hint="eastAsia"/>
          <w:sz w:val="24"/>
          <w:szCs w:val="24"/>
        </w:rPr>
        <w:t>.2在开始安装以前，所有有关图纸及技术协议必须提供完整，并经招标人确认。</w:t>
      </w:r>
    </w:p>
    <w:p w14:paraId="10D8E99B"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10</w:t>
      </w:r>
      <w:r>
        <w:rPr>
          <w:rFonts w:asciiTheme="minorEastAsia" w:hAnsiTheme="minorEastAsia" w:hint="eastAsia"/>
          <w:sz w:val="24"/>
          <w:szCs w:val="24"/>
        </w:rPr>
        <w:t>.3投标人派出的技术人员应自备在安装调试过程中所需的特殊工具、润滑剂、易损件和专用仪器仪表等。</w:t>
      </w:r>
    </w:p>
    <w:p w14:paraId="6C86988D"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10</w:t>
      </w:r>
      <w:r>
        <w:rPr>
          <w:rFonts w:asciiTheme="minorEastAsia" w:hAnsiTheme="minorEastAsia" w:hint="eastAsia"/>
          <w:sz w:val="24"/>
          <w:szCs w:val="24"/>
        </w:rPr>
        <w:t>.4投标人应负责在现场对设备进行调试和试运行，以检验其设计制作操作性和功能等方面的情况。</w:t>
      </w:r>
    </w:p>
    <w:p w14:paraId="029750BD"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10</w:t>
      </w:r>
      <w:r>
        <w:rPr>
          <w:rFonts w:asciiTheme="minorEastAsia" w:hAnsiTheme="minorEastAsia" w:hint="eastAsia"/>
          <w:sz w:val="24"/>
          <w:szCs w:val="24"/>
        </w:rPr>
        <w:t>.5设备安装完毕，应在招标人工程师及监理的监督下进行试运行前的测试，以证明其可以进行试运行。</w:t>
      </w:r>
    </w:p>
    <w:p w14:paraId="02010B5A"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11</w:t>
      </w:r>
      <w:r>
        <w:rPr>
          <w:rFonts w:asciiTheme="minorEastAsia" w:hAnsiTheme="minorEastAsia" w:hint="eastAsia"/>
          <w:sz w:val="24"/>
          <w:szCs w:val="24"/>
        </w:rPr>
        <w:t>）验收</w:t>
      </w:r>
    </w:p>
    <w:p w14:paraId="7D1D2102"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11</w:t>
      </w:r>
      <w:r>
        <w:rPr>
          <w:rFonts w:asciiTheme="minorEastAsia" w:hAnsiTheme="minorEastAsia" w:hint="eastAsia"/>
          <w:sz w:val="24"/>
          <w:szCs w:val="24"/>
        </w:rPr>
        <w:t>.1当投标人所供设备运抵现场7日内，须由招标人、乙方、监理单位等三方组成的验收小组，对进行乙方所提供设备的外观和数量进行检验和核实，同时乙方还应提交完整的（包括单台设备和整套系统）检验方法和验收标准作为招标人的验收依据。</w:t>
      </w:r>
    </w:p>
    <w:p w14:paraId="61884C18"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11</w:t>
      </w:r>
      <w:r>
        <w:rPr>
          <w:rFonts w:asciiTheme="minorEastAsia" w:hAnsiTheme="minorEastAsia" w:hint="eastAsia"/>
          <w:sz w:val="24"/>
          <w:szCs w:val="24"/>
        </w:rPr>
        <w:t>.2当满足以下条件时，才视为验收合格。</w:t>
      </w:r>
    </w:p>
    <w:p w14:paraId="44DC2F87"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lastRenderedPageBreak/>
        <w:t>11</w:t>
      </w:r>
      <w:r>
        <w:rPr>
          <w:rFonts w:asciiTheme="minorEastAsia" w:hAnsiTheme="minorEastAsia" w:hint="eastAsia"/>
          <w:sz w:val="24"/>
          <w:szCs w:val="24"/>
        </w:rPr>
        <w:t xml:space="preserve">.2.1投标人已提供了合同中签署的全部货物及完整的技术资料。  </w:t>
      </w:r>
    </w:p>
    <w:p w14:paraId="4E181CB8"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11</w:t>
      </w:r>
      <w:r>
        <w:rPr>
          <w:rFonts w:asciiTheme="minorEastAsia" w:hAnsiTheme="minorEastAsia" w:hint="eastAsia"/>
          <w:sz w:val="24"/>
          <w:szCs w:val="24"/>
        </w:rPr>
        <w:t>.2.2货物符合规格书中的规定，性能满足要求。</w:t>
      </w:r>
    </w:p>
    <w:p w14:paraId="0E128E0C"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11</w:t>
      </w:r>
      <w:r>
        <w:rPr>
          <w:rFonts w:asciiTheme="minorEastAsia" w:hAnsiTheme="minorEastAsia" w:hint="eastAsia"/>
          <w:sz w:val="24"/>
          <w:szCs w:val="24"/>
        </w:rPr>
        <w:t>.2.3性能试验和系统试运行中出现的所有缺陷已经改正至招标人满意。</w:t>
      </w:r>
    </w:p>
    <w:p w14:paraId="78E0159B"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11</w:t>
      </w:r>
      <w:r>
        <w:rPr>
          <w:rFonts w:asciiTheme="minorEastAsia" w:hAnsiTheme="minorEastAsia" w:hint="eastAsia"/>
          <w:sz w:val="24"/>
          <w:szCs w:val="24"/>
        </w:rPr>
        <w:t>.2.4通过消防部门的检验。</w:t>
      </w:r>
    </w:p>
    <w:p w14:paraId="47A9E4CD"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）技术培训</w:t>
      </w:r>
    </w:p>
    <w:p w14:paraId="5BBB724D"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.1投标人应就其所提供的设备及操作系统，对招标人的技术人员和维修人员进行操作和维修方面的培训，培训费用由投标商承担。</w:t>
      </w:r>
    </w:p>
    <w:p w14:paraId="411CC80B"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.2投标人应在培训开始前一个月提出推荐的培训计划，以取得招标人的同意。</w:t>
      </w:r>
    </w:p>
    <w:p w14:paraId="08332032"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.3投标人安排的培训人员，应在所提供的同类型新产品上至少具有三年的维修经验。培训人员的简历连同培训计划一并提交，招标人认为培训人员不合适可要求更换。</w:t>
      </w:r>
    </w:p>
    <w:p w14:paraId="2C66DB9B"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.4所需费用，包括交通食宿和其他杂费由投标人负担，饮食在报价中。</w:t>
      </w:r>
    </w:p>
    <w:p w14:paraId="0103A10E"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.5对操作人员的培训内容至少应包括操作和安全保护措施。</w:t>
      </w:r>
    </w:p>
    <w:p w14:paraId="03463E1A"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6招标人将派员参加安装调试，投标人应安排工程师在现场给予免费指导和演示。必要时，应对如何排除故障、零件的拆装等进行指导和演示。</w:t>
      </w:r>
    </w:p>
    <w:p w14:paraId="38C91EC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13）说明书、手册和图纸</w:t>
      </w:r>
    </w:p>
    <w:p w14:paraId="16AE612B"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13.</w:t>
      </w:r>
      <w:r>
        <w:rPr>
          <w:rFonts w:asciiTheme="minorEastAsia" w:hAnsiTheme="minorEastAsia" w:hint="eastAsia"/>
          <w:sz w:val="24"/>
          <w:szCs w:val="24"/>
        </w:rPr>
        <w:t>1投标方应提供半成品合格证明并</w:t>
      </w:r>
      <w:proofErr w:type="gramStart"/>
      <w:r>
        <w:rPr>
          <w:rFonts w:asciiTheme="minorEastAsia" w:hAnsiTheme="minorEastAsia" w:hint="eastAsia"/>
          <w:sz w:val="24"/>
          <w:szCs w:val="24"/>
        </w:rPr>
        <w:t>随设备</w:t>
      </w:r>
      <w:proofErr w:type="gramEnd"/>
      <w:r>
        <w:rPr>
          <w:rFonts w:asciiTheme="minorEastAsia" w:hAnsiTheme="minorEastAsia" w:hint="eastAsia"/>
          <w:sz w:val="24"/>
          <w:szCs w:val="24"/>
        </w:rPr>
        <w:t>免费提供以下资料：</w:t>
      </w:r>
    </w:p>
    <w:p w14:paraId="3AD26193"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13</w:t>
      </w:r>
      <w:r>
        <w:rPr>
          <w:rFonts w:asciiTheme="minorEastAsia" w:hAnsiTheme="minorEastAsia" w:hint="eastAsia"/>
          <w:sz w:val="24"/>
          <w:szCs w:val="24"/>
        </w:rPr>
        <w:t>.1.1随机资料，包括：</w:t>
      </w:r>
    </w:p>
    <w:p w14:paraId="33F60BA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ab/>
        <w:t>设备竣工图</w:t>
      </w:r>
    </w:p>
    <w:p w14:paraId="012A224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b.</w:t>
      </w:r>
      <w:r>
        <w:rPr>
          <w:rFonts w:asciiTheme="minorEastAsia" w:hAnsiTheme="minorEastAsia" w:hint="eastAsia"/>
          <w:sz w:val="24"/>
          <w:szCs w:val="24"/>
        </w:rPr>
        <w:tab/>
        <w:t>电气原理图、接线图</w:t>
      </w:r>
    </w:p>
    <w:p w14:paraId="48717CAB"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c.</w:t>
      </w:r>
      <w:r>
        <w:rPr>
          <w:rFonts w:asciiTheme="minorEastAsia" w:hAnsiTheme="minorEastAsia" w:hint="eastAsia"/>
          <w:sz w:val="24"/>
          <w:szCs w:val="24"/>
        </w:rPr>
        <w:tab/>
        <w:t>安装图纸及安装技术说明</w:t>
      </w:r>
    </w:p>
    <w:p w14:paraId="44C89087"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d.</w:t>
      </w:r>
      <w:r>
        <w:rPr>
          <w:rFonts w:asciiTheme="minorEastAsia" w:hAnsiTheme="minorEastAsia" w:hint="eastAsia"/>
          <w:sz w:val="24"/>
          <w:szCs w:val="24"/>
        </w:rPr>
        <w:tab/>
        <w:t>操作使用说明书及维修手册</w:t>
      </w:r>
    </w:p>
    <w:p w14:paraId="5D5D594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e.</w:t>
      </w:r>
      <w:r>
        <w:rPr>
          <w:rFonts w:asciiTheme="minorEastAsia" w:hAnsiTheme="minorEastAsia" w:hint="eastAsia"/>
          <w:sz w:val="24"/>
          <w:szCs w:val="24"/>
        </w:rPr>
        <w:tab/>
        <w:t>附件、备件明细表</w:t>
      </w:r>
    </w:p>
    <w:p w14:paraId="613677D1"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f.</w:t>
      </w:r>
      <w:r>
        <w:rPr>
          <w:rFonts w:asciiTheme="minorEastAsia" w:hAnsiTheme="minorEastAsia" w:hint="eastAsia"/>
          <w:sz w:val="24"/>
          <w:szCs w:val="24"/>
        </w:rPr>
        <w:tab/>
        <w:t>出厂前的各种检验和试验记录</w:t>
      </w:r>
    </w:p>
    <w:p w14:paraId="019F7F4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g.</w:t>
      </w:r>
      <w:r>
        <w:rPr>
          <w:rFonts w:asciiTheme="minorEastAsia" w:hAnsiTheme="minorEastAsia" w:hint="eastAsia"/>
          <w:sz w:val="24"/>
          <w:szCs w:val="24"/>
        </w:rPr>
        <w:tab/>
        <w:t>原材料检验合格证（包括授权检测单位出具的新产品质量合格证明）</w:t>
      </w:r>
    </w:p>
    <w:p w14:paraId="5EE2349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h.</w:t>
      </w:r>
      <w:r>
        <w:rPr>
          <w:rFonts w:asciiTheme="minorEastAsia" w:hAnsiTheme="minorEastAsia" w:hint="eastAsia"/>
          <w:sz w:val="24"/>
          <w:szCs w:val="24"/>
        </w:rPr>
        <w:tab/>
        <w:t>其他供用户使用的必备资料</w:t>
      </w:r>
    </w:p>
    <w:p w14:paraId="27083304"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13</w:t>
      </w:r>
      <w:r>
        <w:rPr>
          <w:rFonts w:asciiTheme="minorEastAsia" w:hAnsiTheme="minorEastAsia" w:hint="eastAsia"/>
          <w:sz w:val="24"/>
          <w:szCs w:val="24"/>
        </w:rPr>
        <w:t>.2.2竣工资料四份，投</w:t>
      </w:r>
      <w:proofErr w:type="gramStart"/>
      <w:r>
        <w:rPr>
          <w:rFonts w:asciiTheme="minorEastAsia" w:hAnsiTheme="minorEastAsia" w:hint="eastAsia"/>
          <w:sz w:val="24"/>
          <w:szCs w:val="24"/>
        </w:rPr>
        <w:t>示人须</w:t>
      </w:r>
      <w:proofErr w:type="gramEnd"/>
      <w:r>
        <w:rPr>
          <w:rFonts w:asciiTheme="minorEastAsia" w:hAnsiTheme="minorEastAsia" w:hint="eastAsia"/>
          <w:sz w:val="24"/>
          <w:szCs w:val="24"/>
        </w:rPr>
        <w:t>严格按照北京市住房和城乡建设委员会、北京质量技术监督局、建筑工程资料管理规程的各项细则进行资料的核验、整理，同时还要遵照北京市城乡建设档案馆的具体要求进行文件资料的</w:t>
      </w:r>
      <w:proofErr w:type="gramStart"/>
      <w:r>
        <w:rPr>
          <w:rFonts w:asciiTheme="minorEastAsia" w:hAnsiTheme="minorEastAsia" w:hint="eastAsia"/>
          <w:sz w:val="24"/>
          <w:szCs w:val="24"/>
        </w:rPr>
        <w:t>整理组卷</w:t>
      </w:r>
      <w:proofErr w:type="gramEnd"/>
      <w:r>
        <w:rPr>
          <w:rFonts w:asciiTheme="minorEastAsia" w:hAnsiTheme="minorEastAsia" w:hint="eastAsia"/>
          <w:sz w:val="24"/>
          <w:szCs w:val="24"/>
        </w:rPr>
        <w:t>工作。</w:t>
      </w:r>
    </w:p>
    <w:p w14:paraId="0099DB33"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）提交的图纸尺寸应为：</w:t>
      </w:r>
    </w:p>
    <w:p w14:paraId="297AF697"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lastRenderedPageBreak/>
        <w:t>A0-841mm×989mm</w:t>
      </w:r>
    </w:p>
    <w:p w14:paraId="6D52C822"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 xml:space="preserve">A1-594mm×841mm </w:t>
      </w:r>
    </w:p>
    <w:p w14:paraId="1BD4BE6C"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A2-420mm×594mm</w:t>
      </w:r>
    </w:p>
    <w:p w14:paraId="4B99ED0E"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）铭牌</w:t>
      </w:r>
    </w:p>
    <w:p w14:paraId="6B28184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每件产品都应在明显的位置上安装铭牌，内容至少应包括：</w:t>
      </w:r>
    </w:p>
    <w:p w14:paraId="7C389F6D"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.1产品名称、型号、规格；</w:t>
      </w:r>
    </w:p>
    <w:p w14:paraId="234922FE"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.2制造厂名称、商标；</w:t>
      </w:r>
    </w:p>
    <w:p w14:paraId="47D030A2"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.3出厂日期、产品编号或生产批号。</w:t>
      </w:r>
    </w:p>
    <w:p w14:paraId="18E67FD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w:t>
      </w:r>
      <w:r>
        <w:rPr>
          <w:rFonts w:asciiTheme="minorEastAsia" w:hAnsiTheme="minorEastAsia" w:hint="eastAsia"/>
          <w:sz w:val="24"/>
          <w:szCs w:val="24"/>
        </w:rPr>
        <w:t>）公差</w:t>
      </w:r>
    </w:p>
    <w:p w14:paraId="5DC2E512"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w:t>
      </w:r>
      <w:r>
        <w:rPr>
          <w:rFonts w:asciiTheme="minorEastAsia" w:hAnsiTheme="minorEastAsia" w:hint="eastAsia"/>
          <w:sz w:val="24"/>
          <w:szCs w:val="24"/>
        </w:rPr>
        <w:t>.1所有按GB1800-79的规定执行；</w:t>
      </w:r>
    </w:p>
    <w:p w14:paraId="18DAC373"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w:t>
      </w:r>
      <w:r>
        <w:rPr>
          <w:rFonts w:asciiTheme="minorEastAsia" w:hAnsiTheme="minorEastAsia" w:hint="eastAsia"/>
          <w:sz w:val="24"/>
          <w:szCs w:val="24"/>
        </w:rPr>
        <w:t>.2除非特别制定，此工程中使用的数量值均为标称值；</w:t>
      </w:r>
    </w:p>
    <w:p w14:paraId="1B88D970"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w:t>
      </w:r>
      <w:r>
        <w:rPr>
          <w:rFonts w:asciiTheme="minorEastAsia" w:hAnsiTheme="minorEastAsia" w:hint="eastAsia"/>
          <w:sz w:val="24"/>
          <w:szCs w:val="24"/>
        </w:rPr>
        <w:t>.3投标人应考虑到所有可能的公差值与安装部件的移动和互连系统的位置差量，以决定应采用合适的安装位置差量值。在任何现场施工开始前，承包商应对其安装和与其它系统的连接施工方案报请发包方审查。</w:t>
      </w:r>
    </w:p>
    <w:p w14:paraId="6C0A5C2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11.工程装备运行条件</w:t>
      </w:r>
    </w:p>
    <w:p w14:paraId="647F16EB"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11.1海拔高度：≦1000m</w:t>
      </w:r>
    </w:p>
    <w:p w14:paraId="7A9F16D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11.2.环境温度：-18.7℃——40℃</w:t>
      </w:r>
    </w:p>
    <w:p w14:paraId="443C8F1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11.3工作制度：全年365天，每天24小时连续运行</w:t>
      </w:r>
    </w:p>
    <w:p w14:paraId="624A8D1E"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11.4供电参数：单相220V±10%，50Hz±50%</w:t>
      </w:r>
    </w:p>
    <w:p w14:paraId="6114AC56"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4.2.7</w:t>
      </w:r>
      <w:r>
        <w:rPr>
          <w:rFonts w:asciiTheme="minorEastAsia" w:hAnsiTheme="minorEastAsia" w:hint="eastAsia"/>
          <w:sz w:val="24"/>
          <w:szCs w:val="24"/>
        </w:rPr>
        <w:t>.火灾自动报警系统的总体要求</w:t>
      </w:r>
    </w:p>
    <w:p w14:paraId="7124436B"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4.2.7</w:t>
      </w:r>
      <w:r>
        <w:rPr>
          <w:rFonts w:asciiTheme="minorEastAsia" w:hAnsiTheme="minorEastAsia" w:hint="eastAsia"/>
          <w:sz w:val="24"/>
          <w:szCs w:val="24"/>
        </w:rPr>
        <w:t>.1投标人应提供最先进的消防探测技术和具有独特分辨能力的报警装置，以实现集中及分散报警报告火灾准确位置、及时疏散人员、启动灭火设备迅速扑灭火灾为目的的最理想的设备，为早期发现和突发火灾的处理，提供有效可靠的手段。要求各投标人对所选择的方案、设备等须做到安全可靠、技术先进、经济合理、使用方便。</w:t>
      </w:r>
    </w:p>
    <w:p w14:paraId="173B5A75"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4.2.7</w:t>
      </w:r>
      <w:r>
        <w:rPr>
          <w:rFonts w:asciiTheme="minorEastAsia" w:hAnsiTheme="minorEastAsia" w:hint="eastAsia"/>
          <w:sz w:val="24"/>
          <w:szCs w:val="24"/>
        </w:rPr>
        <w:t>.2.火灾自动报警与联动控制系统的设计，须严格遵循《高层民用建筑设计防火规范》、《火灾自动报警设计规范》等规范要求，系统配置可以适当高于消防法规标准，并采取多种有效措施，以便将灾害造成的损失降至最低限度。</w:t>
      </w:r>
    </w:p>
    <w:p w14:paraId="5B09F446"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4.2.7.</w:t>
      </w:r>
      <w:r>
        <w:rPr>
          <w:rFonts w:asciiTheme="minorEastAsia" w:hAnsiTheme="minorEastAsia" w:hint="eastAsia"/>
          <w:sz w:val="24"/>
          <w:szCs w:val="24"/>
        </w:rPr>
        <w:t>3系统应确保小区及内部设备与人员的安全，其选配的消防自动报警与控制系统必须保证性能十分可靠，并取得国家公安消防部门与北京市消防部门的检</w:t>
      </w:r>
      <w:r>
        <w:rPr>
          <w:rFonts w:asciiTheme="minorEastAsia" w:hAnsiTheme="minorEastAsia" w:hint="eastAsia"/>
          <w:sz w:val="24"/>
          <w:szCs w:val="24"/>
        </w:rPr>
        <w:lastRenderedPageBreak/>
        <w:t>测许可。</w:t>
      </w:r>
    </w:p>
    <w:p w14:paraId="27ECFCFE"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4.2.7</w:t>
      </w:r>
      <w:r>
        <w:rPr>
          <w:rFonts w:asciiTheme="minorEastAsia" w:hAnsiTheme="minorEastAsia" w:hint="eastAsia"/>
          <w:sz w:val="24"/>
          <w:szCs w:val="24"/>
        </w:rPr>
        <w:t>.4该系统由火灾探测器、区域报警显示器、中央报警控制器、联动模块以及控制装置等组成。火灾探测器是对火灾有效探测的基础与核心，探测器的选用及其与报警控制器的配合，是火灾自动系统设计的关键。控制器是火灾信息处理和报警控制的核心，并最终通过联动控制装置实施消防控制和灭火操作。</w:t>
      </w:r>
    </w:p>
    <w:p w14:paraId="49B274C3"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4.2.7.</w:t>
      </w:r>
      <w:r>
        <w:rPr>
          <w:rFonts w:asciiTheme="minorEastAsia" w:hAnsiTheme="minorEastAsia" w:hint="eastAsia"/>
          <w:sz w:val="24"/>
          <w:szCs w:val="24"/>
        </w:rPr>
        <w:t>.5本工程消防控制室设在3#地块地下室</w:t>
      </w:r>
    </w:p>
    <w:p w14:paraId="5E364A89" w14:textId="77777777" w:rsidR="00FD750C" w:rsidRDefault="00000000">
      <w:pPr>
        <w:spacing w:line="360" w:lineRule="auto"/>
        <w:rPr>
          <w:rFonts w:asciiTheme="minorEastAsia" w:hAnsiTheme="minorEastAsia"/>
          <w:sz w:val="24"/>
          <w:szCs w:val="24"/>
        </w:rPr>
      </w:pPr>
      <w:r>
        <w:rPr>
          <w:rFonts w:asciiTheme="minorEastAsia" w:hAnsiTheme="minorEastAsia"/>
          <w:sz w:val="24"/>
          <w:szCs w:val="24"/>
        </w:rPr>
        <w:t>4.2.7</w:t>
      </w:r>
      <w:r>
        <w:rPr>
          <w:rFonts w:asciiTheme="minorEastAsia" w:hAnsiTheme="minorEastAsia" w:hint="eastAsia"/>
          <w:sz w:val="24"/>
          <w:szCs w:val="24"/>
        </w:rPr>
        <w:t>.6本系统应确保可在长时间内无故障连续运行。</w:t>
      </w:r>
    </w:p>
    <w:p w14:paraId="63D6409C" w14:textId="77777777" w:rsidR="00FD750C" w:rsidRDefault="00000000">
      <w:pPr>
        <w:spacing w:line="360" w:lineRule="auto"/>
        <w:rPr>
          <w:rFonts w:asciiTheme="minorEastAsia" w:hAnsiTheme="minorEastAsia"/>
          <w:b/>
          <w:sz w:val="24"/>
          <w:szCs w:val="24"/>
        </w:rPr>
      </w:pPr>
      <w:r>
        <w:rPr>
          <w:rFonts w:asciiTheme="minorEastAsia" w:hAnsiTheme="minorEastAsia"/>
          <w:b/>
          <w:sz w:val="24"/>
          <w:szCs w:val="24"/>
        </w:rPr>
        <w:t>4.3</w:t>
      </w:r>
      <w:r>
        <w:rPr>
          <w:rFonts w:asciiTheme="minorEastAsia" w:hAnsiTheme="minorEastAsia" w:hint="eastAsia"/>
          <w:b/>
          <w:sz w:val="24"/>
          <w:szCs w:val="24"/>
        </w:rPr>
        <w:t>消防水技术要求</w:t>
      </w:r>
    </w:p>
    <w:p w14:paraId="2D798E8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 1.1喷头 </w:t>
      </w:r>
    </w:p>
    <w:p w14:paraId="2B5D42B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（1）喷头温度级别应满足设计图纸使用场所要求。 </w:t>
      </w:r>
    </w:p>
    <w:p w14:paraId="33D5E58A"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（2）喷头设置形式、参数满足设计要求。 </w:t>
      </w:r>
    </w:p>
    <w:p w14:paraId="2FD39E4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（3）喷头密封扭紧力矩为10~20n.m。 </w:t>
      </w:r>
    </w:p>
    <w:p w14:paraId="646CA82B"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（4）所有喷头反应时间指数RTI满足国家规范要求。 </w:t>
      </w:r>
    </w:p>
    <w:p w14:paraId="377C5C4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（5）喷头额定压力符合设计要求。 </w:t>
      </w:r>
    </w:p>
    <w:p w14:paraId="38EDD848"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（6）喷头必须满足《自动喷水灭火系统洒水喷头标准》 及国家其它相关规范、行业标准要求。 </w:t>
      </w:r>
    </w:p>
    <w:p w14:paraId="178F01A0"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1.2消火栓、喷淋系统及灭火器 </w:t>
      </w:r>
    </w:p>
    <w:p w14:paraId="643E04D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满足图纸上的参数设计要求外，还需满足如下技术标准：</w:t>
      </w:r>
    </w:p>
    <w:p w14:paraId="3A4C3193"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（1）室内消火栓</w:t>
      </w:r>
      <w:proofErr w:type="gramStart"/>
      <w:r>
        <w:rPr>
          <w:rFonts w:asciiTheme="minorEastAsia" w:hAnsiTheme="minorEastAsia" w:hint="eastAsia"/>
          <w:sz w:val="24"/>
          <w:szCs w:val="24"/>
        </w:rPr>
        <w:t>箱生产</w:t>
      </w:r>
      <w:proofErr w:type="gramEnd"/>
      <w:r>
        <w:rPr>
          <w:rFonts w:asciiTheme="minorEastAsia" w:hAnsiTheme="minorEastAsia" w:hint="eastAsia"/>
          <w:sz w:val="24"/>
          <w:szCs w:val="24"/>
        </w:rPr>
        <w:t>应满足GB14561－2003标准进行设计制造 ,箱体材质：钢+铝合金。</w:t>
      </w:r>
    </w:p>
    <w:p w14:paraId="1816B83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（2）箱体几何尺寸及内部配置必须满足设计要求。 </w:t>
      </w:r>
    </w:p>
    <w:p w14:paraId="3AA5A0FF"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（3）消火栓以及其安装应满足国家现行规范与标准图集要求。 </w:t>
      </w:r>
    </w:p>
    <w:p w14:paraId="7F1E2502"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（4）箱体内所配置的灭火器必须满足《手提式灭火器通用技术条件》及《灭火器维修相关技术标准》。 </w:t>
      </w:r>
    </w:p>
    <w:p w14:paraId="427EBDC7" w14:textId="77777777" w:rsidR="00FD750C" w:rsidRDefault="00000000">
      <w:pPr>
        <w:spacing w:line="360" w:lineRule="auto"/>
        <w:rPr>
          <w:rFonts w:asciiTheme="minorEastAsia" w:hAnsiTheme="minorEastAsia"/>
          <w:color w:val="FF0000"/>
          <w:sz w:val="24"/>
          <w:szCs w:val="24"/>
        </w:rPr>
      </w:pPr>
      <w:r>
        <w:rPr>
          <w:rFonts w:asciiTheme="minorEastAsia" w:hAnsiTheme="minorEastAsia" w:hint="eastAsia"/>
          <w:sz w:val="24"/>
          <w:szCs w:val="24"/>
        </w:rPr>
        <w:t>（5） 消防水箱采用</w:t>
      </w:r>
      <w:r>
        <w:rPr>
          <w:rFonts w:asciiTheme="minorEastAsia" w:hAnsiTheme="minorEastAsia" w:hint="eastAsia"/>
          <w:color w:val="FF0000"/>
          <w:sz w:val="24"/>
          <w:szCs w:val="24"/>
        </w:rPr>
        <w:t>搪瓷钢板（玻璃钢拼装）装配</w:t>
      </w:r>
      <w:r>
        <w:rPr>
          <w:rFonts w:asciiTheme="minorEastAsia" w:hAnsiTheme="minorEastAsia" w:hint="eastAsia"/>
          <w:sz w:val="24"/>
          <w:szCs w:val="24"/>
        </w:rPr>
        <w:t>水箱。其技术要求需符合《国家建筑标准图集》02S101之规定。消火栓箱</w:t>
      </w:r>
      <w:proofErr w:type="gramStart"/>
      <w:r>
        <w:rPr>
          <w:rFonts w:asciiTheme="minorEastAsia" w:hAnsiTheme="minorEastAsia" w:hint="eastAsia"/>
          <w:sz w:val="24"/>
          <w:szCs w:val="24"/>
        </w:rPr>
        <w:t>体材</w:t>
      </w:r>
      <w:proofErr w:type="gramEnd"/>
      <w:r>
        <w:rPr>
          <w:rFonts w:asciiTheme="minorEastAsia" w:hAnsiTheme="minorEastAsia" w:hint="eastAsia"/>
          <w:sz w:val="24"/>
          <w:szCs w:val="24"/>
        </w:rPr>
        <w:t>质、颜色应满足装修要求。</w:t>
      </w:r>
      <w:r>
        <w:rPr>
          <w:rFonts w:asciiTheme="minorEastAsia" w:hAnsiTheme="minorEastAsia" w:hint="eastAsia"/>
          <w:color w:val="FF0000"/>
          <w:sz w:val="24"/>
          <w:szCs w:val="24"/>
        </w:rPr>
        <w:t xml:space="preserve"> 1.6是专门介绍消防水箱这一段可以取消</w:t>
      </w:r>
    </w:p>
    <w:p w14:paraId="13436578"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1.3管道： </w:t>
      </w:r>
    </w:p>
    <w:p w14:paraId="1B986ED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 喷淋、消火栓水系统水管</w:t>
      </w:r>
      <w:r>
        <w:rPr>
          <w:rFonts w:asciiTheme="minorEastAsia" w:hAnsiTheme="minorEastAsia" w:hint="eastAsia"/>
          <w:color w:val="FF0000"/>
          <w:sz w:val="24"/>
          <w:szCs w:val="24"/>
        </w:rPr>
        <w:t>100以上（包括100）的钢管采用沟槽</w:t>
      </w:r>
      <w:proofErr w:type="gramStart"/>
      <w:r>
        <w:rPr>
          <w:rFonts w:asciiTheme="minorEastAsia" w:hAnsiTheme="minorEastAsia" w:hint="eastAsia"/>
          <w:color w:val="FF0000"/>
          <w:sz w:val="24"/>
          <w:szCs w:val="24"/>
        </w:rPr>
        <w:t>式卡箍</w:t>
      </w:r>
      <w:proofErr w:type="gramEnd"/>
      <w:r>
        <w:rPr>
          <w:rFonts w:asciiTheme="minorEastAsia" w:hAnsiTheme="minorEastAsia" w:hint="eastAsia"/>
          <w:color w:val="FF0000"/>
          <w:sz w:val="24"/>
          <w:szCs w:val="24"/>
        </w:rPr>
        <w:t>连接。（直径</w:t>
      </w:r>
      <w:r>
        <w:rPr>
          <w:rFonts w:ascii="宋体" w:eastAsia="宋体" w:hAnsi="宋体" w:cs="宋体" w:hint="eastAsia"/>
          <w:color w:val="FF0000"/>
          <w:sz w:val="24"/>
          <w:szCs w:val="24"/>
        </w:rPr>
        <w:t>&gt;</w:t>
      </w:r>
      <w:r>
        <w:rPr>
          <w:rFonts w:asciiTheme="minorEastAsia" w:hAnsiTheme="minorEastAsia" w:cstheme="minorEastAsia" w:hint="eastAsia"/>
          <w:color w:val="FF0000"/>
          <w:sz w:val="24"/>
          <w:szCs w:val="24"/>
        </w:rPr>
        <w:t>50采用沟槽柔性连接</w:t>
      </w:r>
      <w:r>
        <w:rPr>
          <w:rFonts w:asciiTheme="minorEastAsia" w:hAnsiTheme="minorEastAsia" w:hint="eastAsia"/>
          <w:color w:val="FF0000"/>
          <w:sz w:val="24"/>
          <w:szCs w:val="24"/>
        </w:rPr>
        <w:t>）</w:t>
      </w:r>
      <w:r>
        <w:rPr>
          <w:rFonts w:asciiTheme="minorEastAsia" w:hAnsiTheme="minorEastAsia" w:hint="eastAsia"/>
          <w:sz w:val="24"/>
          <w:szCs w:val="24"/>
        </w:rPr>
        <w:t xml:space="preserve"> </w:t>
      </w:r>
    </w:p>
    <w:p w14:paraId="41E0AAB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lastRenderedPageBreak/>
        <w:t>（2）</w:t>
      </w:r>
      <w:r>
        <w:rPr>
          <w:rFonts w:asciiTheme="minorEastAsia" w:hAnsiTheme="minorEastAsia" w:hint="eastAsia"/>
          <w:color w:val="FF0000"/>
          <w:sz w:val="24"/>
          <w:szCs w:val="24"/>
        </w:rPr>
        <w:t>喷淋、消火栓水系统水管100以下采用丝扣连接</w:t>
      </w:r>
      <w:r>
        <w:rPr>
          <w:rFonts w:asciiTheme="minorEastAsia" w:hAnsiTheme="minorEastAsia" w:hint="eastAsia"/>
          <w:sz w:val="24"/>
          <w:szCs w:val="24"/>
        </w:rPr>
        <w:t>；</w:t>
      </w:r>
      <w:r>
        <w:rPr>
          <w:rFonts w:asciiTheme="minorEastAsia" w:hAnsiTheme="minorEastAsia" w:hint="eastAsia"/>
          <w:color w:val="FF0000"/>
          <w:sz w:val="24"/>
          <w:szCs w:val="24"/>
        </w:rPr>
        <w:t>（直径</w:t>
      </w:r>
      <w:r>
        <w:rPr>
          <w:rFonts w:ascii="Arial" w:hAnsi="Arial" w:cs="Arial"/>
          <w:color w:val="FF0000"/>
          <w:sz w:val="24"/>
          <w:szCs w:val="24"/>
        </w:rPr>
        <w:t>≤</w:t>
      </w:r>
      <w:r>
        <w:rPr>
          <w:rFonts w:asciiTheme="minorEastAsia" w:hAnsiTheme="minorEastAsia" w:hint="eastAsia"/>
          <w:color w:val="FF0000"/>
          <w:sz w:val="24"/>
          <w:szCs w:val="24"/>
        </w:rPr>
        <w:t>50采用螺纹连接）</w:t>
      </w:r>
      <w:r>
        <w:rPr>
          <w:rFonts w:asciiTheme="minorEastAsia" w:hAnsiTheme="minorEastAsia" w:hint="eastAsia"/>
          <w:sz w:val="24"/>
          <w:szCs w:val="24"/>
        </w:rPr>
        <w:t xml:space="preserve"> </w:t>
      </w:r>
    </w:p>
    <w:p w14:paraId="6302C177"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 无缝钢管及焊接钢管面刷红丹银粉各两度防腐，镀锌钢管露明部分面刷银粉两度。保温按设计要求施工</w:t>
      </w:r>
    </w:p>
    <w:p w14:paraId="7BC4E3E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（4）沟槽式管接头 </w:t>
      </w:r>
    </w:p>
    <w:p w14:paraId="4B67B71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a、产品符合建设部&lt;&lt;沟槽式管接头&gt;&gt; CJ/T156-2001行业标准要求。 </w:t>
      </w:r>
    </w:p>
    <w:p w14:paraId="64E79A3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b、沟槽式管接头密封圈采用三元乙丙橡胶（EPDM）材质。  </w:t>
      </w:r>
    </w:p>
    <w:p w14:paraId="2414E86F"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c、沟槽式管接头承压满足设计要求。 </w:t>
      </w:r>
    </w:p>
    <w:p w14:paraId="5125AEB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d、沟槽式管接头供货商应无偿配套提供</w:t>
      </w:r>
      <w:proofErr w:type="gramStart"/>
      <w:r>
        <w:rPr>
          <w:rFonts w:asciiTheme="minorEastAsia" w:hAnsiTheme="minorEastAsia" w:hint="eastAsia"/>
          <w:sz w:val="24"/>
          <w:szCs w:val="24"/>
        </w:rPr>
        <w:t>滚槽机使用</w:t>
      </w:r>
      <w:proofErr w:type="gramEnd"/>
      <w:r>
        <w:rPr>
          <w:rFonts w:asciiTheme="minorEastAsia" w:hAnsiTheme="minorEastAsia" w:hint="eastAsia"/>
          <w:sz w:val="24"/>
          <w:szCs w:val="24"/>
        </w:rPr>
        <w:t xml:space="preserve">。 </w:t>
      </w:r>
    </w:p>
    <w:p w14:paraId="2DAD35EB"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e、承压必须满足设计要求。 </w:t>
      </w:r>
    </w:p>
    <w:p w14:paraId="68FA471E"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1.4 阀门、阀件（对蝶阀、球阀、闸阀、消声止回阀、安全泄压阀、浮球阀） 满足图纸上的参数设计要求外，还需满足如下技术标准： </w:t>
      </w:r>
    </w:p>
    <w:p w14:paraId="6487466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（1）对蝶阀要求满足《通用阀门 法兰和对夹连接蝶阀》GB/T12238-1989相关要求。 </w:t>
      </w:r>
    </w:p>
    <w:p w14:paraId="34A5BF7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（2）闸阀应满足《手动闸阀》JB/T2001.27-1999及《通用阀门法兰连接铁制闸阀》GB/T12232-2005相关要求。 </w:t>
      </w:r>
    </w:p>
    <w:p w14:paraId="55AEA8A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（3）消声止回阀、安全泄压阀应满足国家相关、行业相关标准、规范要求。</w:t>
      </w:r>
    </w:p>
    <w:p w14:paraId="2888A42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（4）标书中必须说明阀门主要部件材质 </w:t>
      </w:r>
    </w:p>
    <w:p w14:paraId="1D0F0AD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·当阀门的工作压力为1.0Mpa时，阀门壳体的强度检验压力为1.5Mpa，双向密封检验压力为1.1Mpa。  </w:t>
      </w:r>
    </w:p>
    <w:p w14:paraId="651FD8A8"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·当阀门的工作压力为1.6Mpa时，阀门壳体的强度检验压力为2.4Mpa，双向密封检验压力为1.76Mpa。 </w:t>
      </w:r>
    </w:p>
    <w:p w14:paraId="11C79D38"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·DN50及以上阀门阀体上必须有铸造商标。 </w:t>
      </w:r>
    </w:p>
    <w:p w14:paraId="31E72E4F"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1.5消防系统组件（消防水泵结合器、湿式报警阀、水力警铃、水流指示器） </w:t>
      </w:r>
    </w:p>
    <w:p w14:paraId="0CE852B0"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消防水泵结合器、湿式报警阀、水力警铃、水流指示器等组件，产品以及安装须符合国家现行规范与标准图集要求。 所有消防系统组件等级、参数必须满足设计要  求。</w:t>
      </w:r>
    </w:p>
    <w:p w14:paraId="47B8D013" w14:textId="77777777" w:rsidR="00FD750C" w:rsidRDefault="00000000">
      <w:pPr>
        <w:spacing w:line="360" w:lineRule="auto"/>
        <w:rPr>
          <w:rFonts w:asciiTheme="minorEastAsia" w:hAnsiTheme="minorEastAsia"/>
          <w:color w:val="C00000"/>
          <w:sz w:val="24"/>
          <w:szCs w:val="24"/>
        </w:rPr>
      </w:pPr>
      <w:r>
        <w:rPr>
          <w:rFonts w:asciiTheme="minorEastAsia" w:hAnsiTheme="minorEastAsia" w:hint="eastAsia"/>
          <w:color w:val="C00000"/>
          <w:sz w:val="24"/>
          <w:szCs w:val="24"/>
        </w:rPr>
        <w:t xml:space="preserve">1.6消防水箱 </w:t>
      </w:r>
    </w:p>
    <w:p w14:paraId="18135434" w14:textId="77777777" w:rsidR="00FD750C" w:rsidRDefault="00000000">
      <w:pPr>
        <w:spacing w:line="360" w:lineRule="auto"/>
        <w:rPr>
          <w:rFonts w:asciiTheme="minorEastAsia" w:hAnsiTheme="minorEastAsia"/>
          <w:color w:val="C00000"/>
          <w:sz w:val="24"/>
          <w:szCs w:val="24"/>
        </w:rPr>
      </w:pPr>
      <w:r>
        <w:rPr>
          <w:rFonts w:asciiTheme="minorEastAsia" w:hAnsiTheme="minorEastAsia" w:hint="eastAsia"/>
          <w:color w:val="C00000"/>
          <w:sz w:val="24"/>
          <w:szCs w:val="24"/>
        </w:rPr>
        <w:t>消防水箱采用玻璃钢水箱。</w:t>
      </w:r>
    </w:p>
    <w:p w14:paraId="38920690" w14:textId="77777777" w:rsidR="00FD750C" w:rsidRDefault="00000000">
      <w:pPr>
        <w:spacing w:line="360" w:lineRule="auto"/>
        <w:rPr>
          <w:rFonts w:asciiTheme="minorEastAsia" w:hAnsiTheme="minorEastAsia"/>
          <w:color w:val="C00000"/>
          <w:sz w:val="24"/>
          <w:szCs w:val="24"/>
        </w:rPr>
      </w:pPr>
      <w:r>
        <w:rPr>
          <w:rFonts w:asciiTheme="minorEastAsia" w:hAnsiTheme="minorEastAsia" w:hint="eastAsia"/>
          <w:color w:val="C00000"/>
          <w:sz w:val="24"/>
          <w:szCs w:val="24"/>
        </w:rPr>
        <w:t xml:space="preserve">其技术要求需符合《国家建筑标准图集》02S101之规定。 </w:t>
      </w:r>
    </w:p>
    <w:p w14:paraId="55129A9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关于分部分项工程技术规范的一般说明：</w:t>
      </w:r>
    </w:p>
    <w:p w14:paraId="45C0F88E"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lastRenderedPageBreak/>
        <w:t>1、投标单位须对图纸设计未尽事宜进行完善,结合品牌深化二次设计，与其它专业做好配合，以保证工程通过消防验收。</w:t>
      </w:r>
    </w:p>
    <w:p w14:paraId="170C42CB"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2、投标报价包含满足竣工备案及各种消防报审、整改、工程、各种检测（消检、电检等）及验收合格等全部费用。</w:t>
      </w:r>
    </w:p>
    <w:p w14:paraId="4C6B2C1A"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3、中标单位进场后与总包单位进行预埋、预留条件进行交接，并及时将发现的问题书面提交总包单位解决。</w:t>
      </w:r>
    </w:p>
    <w:p w14:paraId="4687D0CA"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4、中标单位必须结合图纸设计及提供的BIM管道综合布置电子版图纸施工，在施工过程中产生的管线交叉等不给予计算费用。</w:t>
      </w:r>
    </w:p>
    <w:p w14:paraId="6361AC13"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除非设计文件中另有特别注明，本工程适用中华人民共和国现行有效的国家规范、规程和标准。设计图纸和其他设计文件中的有关文字说明是本工程技术规范的组成部分。对于涉及新技术、新工艺和新材料的工作，相应厂家使用说明或操作说明等的内容，或适用的国外同类标准的内容也是本工程技术规范的组成部分。</w:t>
      </w:r>
    </w:p>
    <w:p w14:paraId="351334D0"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本合同文件中约定的任何承包人应予遵照执行的规范、规程和标准都指他们各自的最新版本。如果在任何规范、规程和标准之间出现相互矛盾之处或存有任何疑问之处，承包人应书面请求监理工程师予以澄清；除非监理工程师有特别的指示，承包人应按照其中要求最严格的标准执行。材料、施工工艺和本工程都应依照相关规范、规程和标准的最新版本；或把最新版本的要求当作对承包人工作的最起码要求，而执行更高的标准。</w:t>
      </w:r>
    </w:p>
    <w:p w14:paraId="3CDDD638"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.4</w:t>
      </w:r>
      <w:r>
        <w:rPr>
          <w:rFonts w:asciiTheme="minorEastAsia" w:hAnsiTheme="minorEastAsia" w:hint="eastAsia"/>
          <w:sz w:val="24"/>
          <w:szCs w:val="24"/>
        </w:rPr>
        <w:t>现场管理要求</w:t>
      </w:r>
    </w:p>
    <w:p w14:paraId="25700733"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1.现场要求</w:t>
      </w:r>
    </w:p>
    <w:p w14:paraId="55D0F5B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1.1日作日清制度（要求投标文件中细化）。</w:t>
      </w:r>
    </w:p>
    <w:p w14:paraId="4C700EB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1.2成品保护方案（防尘、防污染、防破坏等措施，要求投标文件中细化）。</w:t>
      </w:r>
    </w:p>
    <w:p w14:paraId="01F0EE5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1.3对施工过程中总包单</w:t>
      </w:r>
      <w:proofErr w:type="gramStart"/>
      <w:r>
        <w:rPr>
          <w:rFonts w:asciiTheme="minorEastAsia" w:hAnsiTheme="minorEastAsia" w:hint="eastAsia"/>
          <w:sz w:val="24"/>
          <w:szCs w:val="24"/>
        </w:rPr>
        <w:t>位及其</w:t>
      </w:r>
      <w:proofErr w:type="gramEnd"/>
      <w:r>
        <w:rPr>
          <w:rFonts w:asciiTheme="minorEastAsia" w:hAnsiTheme="minorEastAsia" w:hint="eastAsia"/>
          <w:sz w:val="24"/>
          <w:szCs w:val="24"/>
        </w:rPr>
        <w:t>他分包单位的成品保护措施及损坏赔偿承诺（要求投标文件中细化）。</w:t>
      </w:r>
    </w:p>
    <w:p w14:paraId="12F3C550"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1.4现场安全、用水点、用电点、垃圾清运服从总包单位统一管理，用水用电费用与总包单位协商确定并直接结算。</w:t>
      </w:r>
    </w:p>
    <w:p w14:paraId="2CE55BC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1.5安全抵押金由中标单位自理,费用自行考虑计入报价，总</w:t>
      </w:r>
      <w:proofErr w:type="gramStart"/>
      <w:r>
        <w:rPr>
          <w:rFonts w:asciiTheme="minorEastAsia" w:hAnsiTheme="minorEastAsia" w:hint="eastAsia"/>
          <w:sz w:val="24"/>
          <w:szCs w:val="24"/>
        </w:rPr>
        <w:t>包配合费按照</w:t>
      </w:r>
      <w:proofErr w:type="gramEnd"/>
      <w:r>
        <w:rPr>
          <w:rFonts w:asciiTheme="minorEastAsia" w:hAnsiTheme="minorEastAsia" w:hint="eastAsia"/>
          <w:sz w:val="24"/>
          <w:szCs w:val="24"/>
        </w:rPr>
        <w:t>总包合同执行。</w:t>
      </w:r>
    </w:p>
    <w:p w14:paraId="75FE468A"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1.6招标单位不提供现场住宿、办公等设施，可与各总包单</w:t>
      </w:r>
      <w:proofErr w:type="gramStart"/>
      <w:r>
        <w:rPr>
          <w:rFonts w:asciiTheme="minorEastAsia" w:hAnsiTheme="minorEastAsia" w:hint="eastAsia"/>
          <w:sz w:val="24"/>
          <w:szCs w:val="24"/>
        </w:rPr>
        <w:t>位协调</w:t>
      </w:r>
      <w:proofErr w:type="gramEnd"/>
      <w:r>
        <w:rPr>
          <w:rFonts w:asciiTheme="minorEastAsia" w:hAnsiTheme="minorEastAsia" w:hint="eastAsia"/>
          <w:sz w:val="24"/>
          <w:szCs w:val="24"/>
        </w:rPr>
        <w:t>解决一定面积的临时库房（原则不超过两间40平米，库房自行封闭）。</w:t>
      </w:r>
    </w:p>
    <w:p w14:paraId="36E52241"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lastRenderedPageBreak/>
        <w:t>1.7服从监理程序和监理要求。</w:t>
      </w:r>
    </w:p>
    <w:p w14:paraId="0F5FF6DA"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1.8负责有关部门（质量监督站等）对整体消防系统的行政性验收和功能性验收工作。费用由中标方承担。</w:t>
      </w:r>
    </w:p>
    <w:p w14:paraId="6F8DB780"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1.9投标方所列费用应包含如下各项（但不限于）费用，从投标、进场配合、进场、安装、调试、验收、到最后移交。即： ＂交钥匙＂为止并到保修期结束。但确有证据证明：设计方案、施工图及所提供设备、附件产品品质或安装过程存在瑕疵除外。</w:t>
      </w:r>
    </w:p>
    <w:p w14:paraId="2AC58D1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1.10现场安全、文明施工必须遵守北京市各主管部门颁布的法律法规。</w:t>
      </w:r>
    </w:p>
    <w:p w14:paraId="77C2218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2.现场管理</w:t>
      </w:r>
    </w:p>
    <w:p w14:paraId="6D8D8CD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2.1中标方必须严格遵守土建工程总包单位施工现场管理办法所规定的各项标准，达不到上述标准的，由土建工程总包单位责令其限期整改，在整改期结束后仍达不到标准的，土建工程总包单位可勒令中标方停工整改。</w:t>
      </w:r>
    </w:p>
    <w:p w14:paraId="6A60E88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2.2中标方须在进场前10</w:t>
      </w:r>
      <w:proofErr w:type="gramStart"/>
      <w:r>
        <w:rPr>
          <w:rFonts w:asciiTheme="minorEastAsia" w:hAnsiTheme="minorEastAsia" w:hint="eastAsia"/>
          <w:sz w:val="24"/>
          <w:szCs w:val="24"/>
        </w:rPr>
        <w:t>日内与</w:t>
      </w:r>
      <w:proofErr w:type="gramEnd"/>
      <w:r>
        <w:rPr>
          <w:rFonts w:asciiTheme="minorEastAsia" w:hAnsiTheme="minorEastAsia" w:hint="eastAsia"/>
          <w:sz w:val="24"/>
          <w:szCs w:val="24"/>
        </w:rPr>
        <w:t>土建工程总包单位</w:t>
      </w:r>
      <w:proofErr w:type="gramStart"/>
      <w:r>
        <w:rPr>
          <w:rFonts w:asciiTheme="minorEastAsia" w:hAnsiTheme="minorEastAsia" w:hint="eastAsia"/>
          <w:sz w:val="24"/>
          <w:szCs w:val="24"/>
        </w:rPr>
        <w:t>签定完以下</w:t>
      </w:r>
      <w:proofErr w:type="gramEnd"/>
      <w:r>
        <w:rPr>
          <w:rFonts w:asciiTheme="minorEastAsia" w:hAnsiTheme="minorEastAsia" w:hint="eastAsia"/>
          <w:sz w:val="24"/>
          <w:szCs w:val="24"/>
        </w:rPr>
        <w:t>协议：《进场协议》、《消防安全协议》、《用电协议》、《用水协议》。（但不限于上述协议，以土建总包单位现场规定为主）</w:t>
      </w:r>
    </w:p>
    <w:p w14:paraId="22C637F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2.3中标方在进场前5日内向招标人和监理上报中标方公司总经理（或主要负责人）电话、传真，项目部主要管理人员通讯录（含电子邮箱）。</w:t>
      </w:r>
    </w:p>
    <w:p w14:paraId="295E21A0"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2.4遵守国家和地方的法律法规条例规范，执行招标人、监理公司指令，按照施工图纸、设计变更单、图纸会审纪要、施工及验收规范进行施工。按合同约定完成全部承建内容。 合同规定由中标方完成或提供配合的工作（包括合同、会议纪要约定内容以及设计变更工程指令执行、安全文明施工、成品保护、样板房的开放等），凡乙方原因未能完成或未能按质按期完成，中标方负责赔偿招标人的有关损失。</w:t>
      </w:r>
    </w:p>
    <w:p w14:paraId="1B3CCC9F"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2.5对土建总包单位移交后的施工场地上发生的一切事宜负责，包括但不限于工期、财产、人员等。对与本工程有关或本工程进行期间因中标方原因导致的人身伤亡及财产损坏承担费用索偿或法律诉讼责任。</w:t>
      </w:r>
    </w:p>
    <w:p w14:paraId="0682ACE8"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2.6与招标人其他直接发包工程良好配合，负责自身现场安全和文明施工、成品保护、安装工程垃圾服从土建总包单位的管理规定（自行承担垃圾运输费用）。</w:t>
      </w:r>
    </w:p>
    <w:p w14:paraId="5E2FFC2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2.7中标方须做好施工日志、施工记录，隐蔽工程记录，包括摄影资料；按招标人和监理单位要求，开放上述资料供检查。工程施工过程中，中标方应注意收集</w:t>
      </w:r>
      <w:r>
        <w:rPr>
          <w:rFonts w:asciiTheme="minorEastAsia" w:hAnsiTheme="minorEastAsia" w:hint="eastAsia"/>
          <w:sz w:val="24"/>
          <w:szCs w:val="24"/>
        </w:rPr>
        <w:lastRenderedPageBreak/>
        <w:t>有关经验，工程施工完成后，乙方应向招标人提交完整的施工总结报告。</w:t>
      </w:r>
    </w:p>
    <w:p w14:paraId="71E91CA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2.8中标方应在进场后与土建总包单位或其他招标人直接分包单位积极接洽，复核上述单位的管线预埋位置和走向以及其他设备设施，确保不对上述管线、设备、设施造成损坏，如因中标方原因造成损坏，中标方</w:t>
      </w:r>
      <w:proofErr w:type="gramStart"/>
      <w:r>
        <w:rPr>
          <w:rFonts w:asciiTheme="minorEastAsia" w:hAnsiTheme="minorEastAsia" w:hint="eastAsia"/>
          <w:sz w:val="24"/>
          <w:szCs w:val="24"/>
        </w:rPr>
        <w:t>应承担所发生</w:t>
      </w:r>
      <w:proofErr w:type="gramEnd"/>
      <w:r>
        <w:rPr>
          <w:rFonts w:asciiTheme="minorEastAsia" w:hAnsiTheme="minorEastAsia" w:hint="eastAsia"/>
          <w:sz w:val="24"/>
          <w:szCs w:val="24"/>
        </w:rPr>
        <w:t>的修复费用。招标人可示情节给予经济处罚（修复费用的1~3倍）。</w:t>
      </w:r>
    </w:p>
    <w:p w14:paraId="16FD7DF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2.9负责保护与土建总包单位交验完毕的施工现场水准线，并自行承担费用。</w:t>
      </w:r>
    </w:p>
    <w:p w14:paraId="15D5A52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2.10在本工程施工前，须全面检查在工地上已由其它施工单位完成而又会影响本工程的标高、定位、尺寸、质量等等，方可施工，否则由此而引起的经济变更，招标人不予认可。 </w:t>
      </w:r>
    </w:p>
    <w:p w14:paraId="402E7747"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2.11招标人要求的有关人员必须按时参加每</w:t>
      </w:r>
      <w:proofErr w:type="gramStart"/>
      <w:r>
        <w:rPr>
          <w:rFonts w:asciiTheme="minorEastAsia" w:hAnsiTheme="minorEastAsia" w:hint="eastAsia"/>
          <w:sz w:val="24"/>
          <w:szCs w:val="24"/>
        </w:rPr>
        <w:t>周工程</w:t>
      </w:r>
      <w:proofErr w:type="gramEnd"/>
      <w:r>
        <w:rPr>
          <w:rFonts w:asciiTheme="minorEastAsia" w:hAnsiTheme="minorEastAsia" w:hint="eastAsia"/>
          <w:sz w:val="24"/>
          <w:szCs w:val="24"/>
        </w:rPr>
        <w:t>例会及监理要求参加的监理例会，因特殊情况不能参加的应提前提出书面申请并获得招标人或监理批准。如来不及提交书面申请的，事后应补交书面申请。</w:t>
      </w:r>
    </w:p>
    <w:p w14:paraId="51A2C70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2.12中标方应采取必要的安全防护措施，消除事故隐患，并随时接受行业安全检查人员依法实施的监督检查。如中标方未履行上述义务而造成工程、财产损失和人身伤害，由中标方承担责任及相关费用。</w:t>
      </w:r>
    </w:p>
    <w:p w14:paraId="6CB9D7B1"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2.13中标方在施工过程中应事先预防由于施工可能对周边居民和企事业单位产生的各种影响，因中标方未采取有效措施而导致的各种矛盾和纠纷由中标方承担有关费用及责任。</w:t>
      </w:r>
    </w:p>
    <w:p w14:paraId="3094891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2.14施工期间，中标方应及时整理和安排所有机械、工具、材料、建筑垃圾等，做到工完场清；工程建设中每个楼层的多余材料、建筑垃圾必须通过井架或垃圾</w:t>
      </w:r>
      <w:proofErr w:type="gramStart"/>
      <w:r>
        <w:rPr>
          <w:rFonts w:asciiTheme="minorEastAsia" w:hAnsiTheme="minorEastAsia" w:hint="eastAsia"/>
          <w:sz w:val="24"/>
          <w:szCs w:val="24"/>
        </w:rPr>
        <w:t>槽运输</w:t>
      </w:r>
      <w:proofErr w:type="gramEnd"/>
      <w:r>
        <w:rPr>
          <w:rFonts w:asciiTheme="minorEastAsia" w:hAnsiTheme="minorEastAsia" w:hint="eastAsia"/>
          <w:sz w:val="24"/>
          <w:szCs w:val="24"/>
        </w:rPr>
        <w:t>到地面，严禁从高空直接向下抛物；以上物品在</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需用时应按招标人要求清理出工地。如中标方未按时完成以上工作，招标人有权另行委托他人进行拆除清运，相关费用另加20%管理费从中标</w:t>
      </w:r>
      <w:proofErr w:type="gramStart"/>
      <w:r>
        <w:rPr>
          <w:rFonts w:asciiTheme="minorEastAsia" w:hAnsiTheme="minorEastAsia" w:hint="eastAsia"/>
          <w:sz w:val="24"/>
          <w:szCs w:val="24"/>
        </w:rPr>
        <w:t>方合同</w:t>
      </w:r>
      <w:proofErr w:type="gramEnd"/>
      <w:r>
        <w:rPr>
          <w:rFonts w:asciiTheme="minorEastAsia" w:hAnsiTheme="minorEastAsia" w:hint="eastAsia"/>
          <w:sz w:val="24"/>
          <w:szCs w:val="24"/>
        </w:rPr>
        <w:t>价款中扣除。</w:t>
      </w:r>
    </w:p>
    <w:p w14:paraId="4D5B8DC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2.15乙方必须严格遵守国家及地方政府颁发的安全文明施工等规范、条例，遵守招标人的安全文明施工管理规定；招标人不得要求乙方违反安全文明施工管理的规定进行施工。</w:t>
      </w:r>
    </w:p>
    <w:p w14:paraId="4C5A9FA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2.16严格遵守国家、地方政府关于劳务用工的法律法规、未成年人与女工保护条例、职业健康与安全培训相关规定，及时足额支付劳务用工的劳动报酬。对招标人支付的工程款，中标方须优先用于支付所属工人的劳动报酬。</w:t>
      </w:r>
    </w:p>
    <w:p w14:paraId="4BAC72E8"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2.17履行保密义务，未经招标人同意，中标方不得翻印、外传所有有关工程的资</w:t>
      </w:r>
      <w:r>
        <w:rPr>
          <w:rFonts w:asciiTheme="minorEastAsia" w:hAnsiTheme="minorEastAsia" w:hint="eastAsia"/>
          <w:sz w:val="24"/>
          <w:szCs w:val="24"/>
        </w:rPr>
        <w:lastRenderedPageBreak/>
        <w:t>料包括文件、图纸、样板等，不得将本工程图纸及招标人提供的样板转给第三人。</w:t>
      </w:r>
    </w:p>
    <w:p w14:paraId="31C11DE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3.人员管理</w:t>
      </w:r>
    </w:p>
    <w:p w14:paraId="58A5D94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3.1经招标人和监理确认后的施工组织总设计中，如需变更①人员安排、②机械设备、③施工方案等，必须提前5天书面上报招标人和监理并经同意方可执行。中标方在开工前应向招标人和监理有关设备合格证年审证等证件，并需保证现场施工劳动力、机械设备能满足本工程进度要求。</w:t>
      </w:r>
    </w:p>
    <w:p w14:paraId="6D8E2E6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3.2未经招标人许可，本工程禁止任何不属于中标方之人员以任何名义进入中标方施工现场。</w:t>
      </w:r>
    </w:p>
    <w:p w14:paraId="0296C737"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3.3中标方如出于工作需要，安排有关人员参观本工程，必须事前经过招标人同意。</w:t>
      </w:r>
    </w:p>
    <w:p w14:paraId="6D65397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3.4中标方不得接受任何与本项目开发建设有关的新闻采访，如因自身工作需要，必须事前经招标人同意。</w:t>
      </w:r>
    </w:p>
    <w:p w14:paraId="5F5A2B5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3.5在本项目施工作业区内，不允许人员住宿。</w:t>
      </w:r>
    </w:p>
    <w:p w14:paraId="213DF131"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4.图纸审查</w:t>
      </w:r>
    </w:p>
    <w:p w14:paraId="605AA1F1"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4.1中标方正式施工图经确认后，应在20天内做出详细的施工组织设计和总进度计划（最终审批版），报招标人及监理审批。若在施工期间有特殊情况出现，招标人认为必须修改已认可的施工组织部署及进度计划表，中标方须按招标人要求修改其施工组织部署及进度计划表，并在5天内提交。    </w:t>
      </w:r>
    </w:p>
    <w:p w14:paraId="10037CC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4.2开工前应对施工图纸认真核查，积极参与招标人组织的施工图纸交底及会审工作，在中标方拿到施工图10天内应指出图纸上有</w:t>
      </w:r>
      <w:proofErr w:type="gramStart"/>
      <w:r>
        <w:rPr>
          <w:rFonts w:asciiTheme="minorEastAsia" w:hAnsiTheme="minorEastAsia" w:hint="eastAsia"/>
          <w:sz w:val="24"/>
          <w:szCs w:val="24"/>
        </w:rPr>
        <w:t>悖国家</w:t>
      </w:r>
      <w:proofErr w:type="gramEnd"/>
      <w:r>
        <w:rPr>
          <w:rFonts w:asciiTheme="minorEastAsia" w:hAnsiTheme="minorEastAsia" w:hint="eastAsia"/>
          <w:sz w:val="24"/>
          <w:szCs w:val="24"/>
        </w:rPr>
        <w:t>强制性规范、施工质量与安全之处，并做好各系统管线的综合平衡工作。如中标方未能够发现图纸错漏</w:t>
      </w:r>
      <w:proofErr w:type="gramStart"/>
      <w:r>
        <w:rPr>
          <w:rFonts w:asciiTheme="minorEastAsia" w:hAnsiTheme="minorEastAsia" w:hint="eastAsia"/>
          <w:sz w:val="24"/>
          <w:szCs w:val="24"/>
        </w:rPr>
        <w:t>碰缺并</w:t>
      </w:r>
      <w:proofErr w:type="gramEnd"/>
      <w:r>
        <w:rPr>
          <w:rFonts w:asciiTheme="minorEastAsia" w:hAnsiTheme="minorEastAsia" w:hint="eastAsia"/>
          <w:sz w:val="24"/>
          <w:szCs w:val="24"/>
        </w:rPr>
        <w:t>造成损失，由中标方自行承担。</w:t>
      </w:r>
    </w:p>
    <w:p w14:paraId="70D6E383"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4.3如招标人提供的图纸、资料不完整的，中标方应在该项工程开工前15 日之前向招标人提交补充图纸及资料的使用时间表。</w:t>
      </w:r>
    </w:p>
    <w:p w14:paraId="7EE3172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5.工程施工质量管理</w:t>
      </w:r>
    </w:p>
    <w:p w14:paraId="68FBB85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5.1中标方应在进场后整体开工前按照招标人选定的户型（2~4套）先行进行样板工程安装，样板工程经招标人和监理单位签字确认后方可实施大面积开工，样板工程将作为安装工程工艺的验收标准。如中标方擅自进行下步工程，招标人有权责令中标方拆除重建，因此所造成的损失由中标方承担。</w:t>
      </w:r>
    </w:p>
    <w:p w14:paraId="1BDBA99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5.2 工程质量：本工程的具体质量要求详见本合同专用条款。质量标准的评定以</w:t>
      </w:r>
      <w:r>
        <w:rPr>
          <w:rFonts w:asciiTheme="minorEastAsia" w:hAnsiTheme="minorEastAsia" w:hint="eastAsia"/>
          <w:sz w:val="24"/>
          <w:szCs w:val="24"/>
        </w:rPr>
        <w:lastRenderedPageBreak/>
        <w:t>现行国家、地方政府、行业及招标人的质量检验评定标准为依据。</w:t>
      </w:r>
    </w:p>
    <w:p w14:paraId="5506B4D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5.3 中标方总承揽工程范围的各分部分项工程，按设计图纸、设计变更、规范规程、验收标准、以及地方的有关规定、招标人要求进行施工和验收。如未达到此标准，中标方应采取措施在规定工期内进行整改。如规定时间内整改仍达不到要求，中标方须向招标人支付相当于上述不合格工作范围对应合同价款作为违约金；招标人有权委托第三方完成上述工作内容，发生的所有费用（另加20%的管理费）由中标方承担，招标人在支付中标方的工程款项中扣除。</w:t>
      </w:r>
    </w:p>
    <w:p w14:paraId="7D557167"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5.4 检查和返工</w:t>
      </w:r>
    </w:p>
    <w:p w14:paraId="51EC6491"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5.4.1中标方应认真按照标准、规范和设计图纸要求以及招标人、监理依据合同发出的指令施工，随时接受招标人、监理的检查检验，为检查检验提供便利条件。</w:t>
      </w:r>
    </w:p>
    <w:p w14:paraId="74DAFB18"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5.4.2工程质量达不到约定标准的部分，中标方应按招标人和监理的要求拆除和重新施工，直到符合约定标准。所需费用及因此给招标人造成的损失，由中标方承担，工期不予顺延。</w:t>
      </w:r>
    </w:p>
    <w:p w14:paraId="0FDFC18E"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5.5 隐蔽工程和中间验收</w:t>
      </w:r>
    </w:p>
    <w:p w14:paraId="1611258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5.5.1工程具备隐蔽条件或达到本合同约定的中间验收部位，中标方进行自检，并在隐蔽或中间验收前36小时以书面形式通知监理或招标人验收。通知包括隐蔽和中间验收的内容、验收时间和地点。中标方准备验收记录，验收合格，监理在验收记录上签字后，中标方可进行隐蔽和继续施工。验收不合格，中标方在监理限定的时间内修改后重新验收。</w:t>
      </w:r>
    </w:p>
    <w:p w14:paraId="2ADA583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5.5.2监理不能按时进行验收，应在验收前24小时以书面形式向中标方提出延期要求，延期不能超过24小时。监理未能按以上时间提出延期要求，不进行验收，中标方可自行组织验收，监理应承认验收记录。</w:t>
      </w:r>
    </w:p>
    <w:p w14:paraId="1576B5C2"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5.5.3当招标人代表和监理提出对已隐蔽工程重新检验要求时，中标方应按要求进行剥露，并在检验后重新进行覆盖或修复。检验合格，招标人承担由此发生的经济支出，赔偿乙方损失并相应顺延工期。检验不合格，中标方承担发生的费用及相应违约金，工期不予顺延。</w:t>
      </w:r>
    </w:p>
    <w:p w14:paraId="0627986A"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5.6中标方应按照招标人要求，提前组织编制分户验收方案并上报招标人和</w:t>
      </w:r>
      <w:proofErr w:type="gramStart"/>
      <w:r>
        <w:rPr>
          <w:rFonts w:asciiTheme="minorEastAsia" w:hAnsiTheme="minorEastAsia" w:hint="eastAsia"/>
          <w:sz w:val="24"/>
          <w:szCs w:val="24"/>
        </w:rPr>
        <w:t>监理审批</w:t>
      </w:r>
      <w:proofErr w:type="gramEnd"/>
      <w:r>
        <w:rPr>
          <w:rFonts w:asciiTheme="minorEastAsia" w:hAnsiTheme="minorEastAsia" w:hint="eastAsia"/>
          <w:sz w:val="24"/>
          <w:szCs w:val="24"/>
        </w:rPr>
        <w:t>后执行。按招标人要求的期间内百分之百分户检查，发现问题及时督促整改，并且做好每一户的检查和整改记录。检查次数根据质量情况由招标人确定。保证在本系统移交物业前达到招标人质量要求。</w:t>
      </w:r>
    </w:p>
    <w:p w14:paraId="380ED22E"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lastRenderedPageBreak/>
        <w:t>6.工期管理</w:t>
      </w:r>
    </w:p>
    <w:p w14:paraId="2BA206FA"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6.1本工程工期由主体合同约定，工程计划须满足招标人总控节点工期计划的要求。本工程开工日期以招标人或监理开</w:t>
      </w:r>
      <w:proofErr w:type="gramStart"/>
      <w:r>
        <w:rPr>
          <w:rFonts w:asciiTheme="minorEastAsia" w:hAnsiTheme="minorEastAsia" w:hint="eastAsia"/>
          <w:sz w:val="24"/>
          <w:szCs w:val="24"/>
        </w:rPr>
        <w:t>工令</w:t>
      </w:r>
      <w:proofErr w:type="gramEnd"/>
      <w:r>
        <w:rPr>
          <w:rFonts w:asciiTheme="minorEastAsia" w:hAnsiTheme="minorEastAsia" w:hint="eastAsia"/>
          <w:sz w:val="24"/>
          <w:szCs w:val="24"/>
        </w:rPr>
        <w:t>为准（不包括中标方的施工准备时间）。</w:t>
      </w:r>
    </w:p>
    <w:p w14:paraId="01F27D9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6.2中标方须按招标人、监理公司确认的进度计划组织施工，接受招标人、监理公司的检查、监督。工程实际进度迟于计划要求时，中标方应按招标人、监理公司的要求提出改进措施，经招标人和监理确认后执行。如中标方工期滞后较大，招标人将视具体情况予以处罚。</w:t>
      </w:r>
    </w:p>
    <w:p w14:paraId="4EC9ACE0"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6.3中标方应当按照招标人或监理书面通知的开工日期开工。因招标</w:t>
      </w:r>
      <w:proofErr w:type="gramStart"/>
      <w:r>
        <w:rPr>
          <w:rFonts w:asciiTheme="minorEastAsia" w:hAnsiTheme="minorEastAsia" w:hint="eastAsia"/>
          <w:sz w:val="24"/>
          <w:szCs w:val="24"/>
        </w:rPr>
        <w:t>人原因</w:t>
      </w:r>
      <w:proofErr w:type="gramEnd"/>
      <w:r>
        <w:rPr>
          <w:rFonts w:asciiTheme="minorEastAsia" w:hAnsiTheme="minorEastAsia" w:hint="eastAsia"/>
          <w:sz w:val="24"/>
          <w:szCs w:val="24"/>
        </w:rPr>
        <w:t>不能按照招标人指定的开工日期开工，招标人代表应以书面形式通知中标方，推迟开工日期，总工期相应顺延。</w:t>
      </w:r>
    </w:p>
    <w:p w14:paraId="29F9FA1A"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6.4中标方在编制施工组织设计和工期总控计划时应充分考虑节价日、中高考、重大政治活动、无法开展夜间施工、</w:t>
      </w:r>
      <w:proofErr w:type="gramStart"/>
      <w:r>
        <w:rPr>
          <w:rFonts w:asciiTheme="minorEastAsia" w:hAnsiTheme="minorEastAsia" w:hint="eastAsia"/>
          <w:sz w:val="24"/>
          <w:szCs w:val="24"/>
        </w:rPr>
        <w:t>民扰等</w:t>
      </w:r>
      <w:proofErr w:type="gramEnd"/>
      <w:r>
        <w:rPr>
          <w:rFonts w:asciiTheme="minorEastAsia" w:hAnsiTheme="minorEastAsia" w:hint="eastAsia"/>
          <w:sz w:val="24"/>
          <w:szCs w:val="24"/>
        </w:rPr>
        <w:t>事宜对施工作业的影响，中标方由此原因而提出的工期顺延要求，招标人将不予认可。</w:t>
      </w:r>
    </w:p>
    <w:p w14:paraId="75FC7110"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7.材料与设备</w:t>
      </w:r>
    </w:p>
    <w:p w14:paraId="708A66C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7.1中标方供材料设备</w:t>
      </w:r>
    </w:p>
    <w:p w14:paraId="0896A73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7.1.1中标方在取得正式施工图后10天内编制施工用各类中标方材料清单上报招标人，其中应包括材料设备样品、各种质量证明和其他有关技术资料，经监理审核、招标人审定并与投标时上报封</w:t>
      </w:r>
      <w:proofErr w:type="gramStart"/>
      <w:r>
        <w:rPr>
          <w:rFonts w:asciiTheme="minorEastAsia" w:hAnsiTheme="minorEastAsia" w:hint="eastAsia"/>
          <w:sz w:val="24"/>
          <w:szCs w:val="24"/>
        </w:rPr>
        <w:t>样一致</w:t>
      </w:r>
      <w:proofErr w:type="gramEnd"/>
      <w:r>
        <w:rPr>
          <w:rFonts w:asciiTheme="minorEastAsia" w:hAnsiTheme="minorEastAsia" w:hint="eastAsia"/>
          <w:sz w:val="24"/>
          <w:szCs w:val="24"/>
        </w:rPr>
        <w:t>后方可采购与使用。</w:t>
      </w:r>
    </w:p>
    <w:p w14:paraId="169962EA"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7.1.2中标方采购的所有材料和设备均由中标方负责按国家规定和监理规程规定送检测部门进行检测，材料的送检抽样必须在施工现场进行，且须由监理或招标人在场监督，送检合格后方能使用，检验费由中标方承担。</w:t>
      </w:r>
    </w:p>
    <w:p w14:paraId="15746980"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8.设计变更、工程指令、签证及工程联系单</w:t>
      </w:r>
    </w:p>
    <w:p w14:paraId="2E0019B6"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8.1工程指令、设计变更须经招标人项目部以书面形式盖章下发后方生效。未按上述要求发出的工程指令和设计变更，中标方可拒绝实施。</w:t>
      </w:r>
    </w:p>
    <w:p w14:paraId="54E71629"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8.2招标人发出的有效设计变更与工程指令，中标方应按要求实施，如中标方拒绝实施，招标人有权另择施工单位完成，所发生的费用(另加20%的管理费)由中标方承担。</w:t>
      </w:r>
    </w:p>
    <w:p w14:paraId="404A01D4"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8.3无特殊情况下，在接到招标人下发的设计变更、工程指令后，中标方须在22日内办理完签证工作，在审核过程中，中标方应在时间和人员安排等各方面积极配合审核工作。因中标方原因造成的审核延误及后续延误，招标人不承担责任。</w:t>
      </w:r>
      <w:r>
        <w:rPr>
          <w:rFonts w:asciiTheme="minorEastAsia" w:hAnsiTheme="minorEastAsia" w:hint="eastAsia"/>
          <w:sz w:val="24"/>
          <w:szCs w:val="24"/>
        </w:rPr>
        <w:lastRenderedPageBreak/>
        <w:t>中标方准备签认的资料应包括以下内容：</w:t>
      </w:r>
    </w:p>
    <w:p w14:paraId="7235012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① 签证（一式四份）；</w:t>
      </w:r>
    </w:p>
    <w:p w14:paraId="767AE90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② 设计变更及工程指令单（原件一份及复印件三份）；</w:t>
      </w:r>
    </w:p>
    <w:p w14:paraId="644B5922"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③ 现场测量记录（原件一份及复印件三份）；</w:t>
      </w:r>
    </w:p>
    <w:p w14:paraId="39A75D38"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④ 工程量计算书（一式四份）；</w:t>
      </w:r>
    </w:p>
    <w:p w14:paraId="64B00E73"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⑤ 预算书（一式四份）；</w:t>
      </w:r>
    </w:p>
    <w:p w14:paraId="51273B33"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⑥ 图片资料（原件一份及复印件三份）。</w:t>
      </w:r>
    </w:p>
    <w:p w14:paraId="6917032B"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8.4隐蔽工程和事后无法计算工程量的变更、指令，中标方必须在覆盖或拆除前，会同监理、招标人现场工程师共同完成工程量的确认，否则招标人对此费用不予认可。</w:t>
      </w:r>
    </w:p>
    <w:p w14:paraId="32E17B30"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8.5变更或指令涉及到可重复利用的材料时，中标方应在拆除前与招标人商定材料的可重复利用情况，否则视为中标方100%的回收利用。</w:t>
      </w:r>
    </w:p>
    <w:p w14:paraId="0F3FAFD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8.6中标方发现设计变更与工程指令有违反国家规定、影响工程质量或存在明显不合理之处，应在24小时内通知招标人和设计单位。中标方提出的合理化建议如被招标人采用，招标人可根据实际情况予以奖励。</w:t>
      </w:r>
    </w:p>
    <w:p w14:paraId="194A7972"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8.7对设计变更、工程指令涉及到的隐蔽工程与拆除工程量，中标方应在实施完毕后1日内请监理公司和招标人现场查验并填报《签证单》，超过时限招标人有权拒绝确认，相关费用由中标方自行承担。</w:t>
      </w:r>
    </w:p>
    <w:p w14:paraId="5921BAD1"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8.8招标人向中标方发送的工程联系</w:t>
      </w:r>
      <w:proofErr w:type="gramStart"/>
      <w:r>
        <w:rPr>
          <w:rFonts w:asciiTheme="minorEastAsia" w:hAnsiTheme="minorEastAsia" w:hint="eastAsia"/>
          <w:sz w:val="24"/>
          <w:szCs w:val="24"/>
        </w:rPr>
        <w:t>单同时</w:t>
      </w:r>
      <w:proofErr w:type="gramEnd"/>
      <w:r>
        <w:rPr>
          <w:rFonts w:asciiTheme="minorEastAsia" w:hAnsiTheme="minorEastAsia" w:hint="eastAsia"/>
          <w:sz w:val="24"/>
          <w:szCs w:val="24"/>
        </w:rPr>
        <w:t>发送给监理公司，中标方必须对工程联系单中提出的问题进行整改，并对整改情况进行书面回复。</w:t>
      </w:r>
    </w:p>
    <w:p w14:paraId="7E08CACD"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9.重大处罚项目</w:t>
      </w:r>
    </w:p>
    <w:p w14:paraId="32590360"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9.1中标方在行业主管部门的检查中被查出有重大安全隐患、较大质量问题或其他重大问题，从而使招标人被通报或责令整改或声誉受损，除承担招标人直接支付的费用外，中标方应向招标人支付违约金人民币1～3万元。</w:t>
      </w:r>
    </w:p>
    <w:p w14:paraId="1BE338BE"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9.2中标方在城建股份公司联合检查中因管理和质量问题而使招标人项目排名靠后的，除承担招标人直接支付的费用外，中标方应向招标人交纳罚款1～3万元。</w:t>
      </w:r>
    </w:p>
    <w:p w14:paraId="770493B5"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t>9.3在工程施工过程中以及保修期内，由于乙方责任出现质量问题、劳资纠纷、拖欠工人工资或者其他原因，受到报纸、电视等媒体的曝光或政府有关主管部门的通报批评，给招标人的形象和声誉造成损失的，除承担招标人直接支付的费用外，每次由中标方向招标人支付人民币 5万元违约金。</w:t>
      </w:r>
    </w:p>
    <w:p w14:paraId="05A379EC" w14:textId="77777777" w:rsidR="00FD750C" w:rsidRDefault="00000000">
      <w:pPr>
        <w:spacing w:line="360" w:lineRule="auto"/>
        <w:rPr>
          <w:rFonts w:asciiTheme="minorEastAsia" w:hAnsiTheme="minorEastAsia"/>
          <w:sz w:val="24"/>
          <w:szCs w:val="24"/>
        </w:rPr>
      </w:pPr>
      <w:r>
        <w:rPr>
          <w:rFonts w:asciiTheme="minorEastAsia" w:hAnsiTheme="minorEastAsia" w:hint="eastAsia"/>
          <w:sz w:val="24"/>
          <w:szCs w:val="24"/>
        </w:rPr>
        <w:lastRenderedPageBreak/>
        <w:t>9.4因中标方原因导致中标</w:t>
      </w:r>
      <w:proofErr w:type="gramStart"/>
      <w:r>
        <w:rPr>
          <w:rFonts w:asciiTheme="minorEastAsia" w:hAnsiTheme="minorEastAsia" w:hint="eastAsia"/>
          <w:sz w:val="24"/>
          <w:szCs w:val="24"/>
        </w:rPr>
        <w:t>方员工</w:t>
      </w:r>
      <w:proofErr w:type="gramEnd"/>
      <w:r>
        <w:rPr>
          <w:rFonts w:asciiTheme="minorEastAsia" w:hAnsiTheme="minorEastAsia" w:hint="eastAsia"/>
          <w:sz w:val="24"/>
          <w:szCs w:val="24"/>
        </w:rPr>
        <w:t>或其分包人员到招标人办公室、售楼处、公司、上级公司等处围攻、静坐等现象发生的，除承担招标人直接支付的费用外，每发生一次中标方分别向招标人支付支违约金人民币 2～5万元。</w:t>
      </w:r>
    </w:p>
    <w:bookmarkEnd w:id="20"/>
    <w:p w14:paraId="6B890D40" w14:textId="77777777" w:rsidR="00FD750C" w:rsidRDefault="00FD750C">
      <w:pPr>
        <w:spacing w:line="840" w:lineRule="auto"/>
        <w:rPr>
          <w:color w:val="000000" w:themeColor="text1"/>
          <w:sz w:val="28"/>
          <w:szCs w:val="28"/>
        </w:rPr>
      </w:pPr>
    </w:p>
    <w:sectPr w:rsidR="00FD750C">
      <w:footerReference w:type="default" r:id="rId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B80B" w14:textId="77777777" w:rsidR="003E5591" w:rsidRDefault="003E5591">
      <w:r>
        <w:separator/>
      </w:r>
    </w:p>
  </w:endnote>
  <w:endnote w:type="continuationSeparator" w:id="0">
    <w:p w14:paraId="749C023D" w14:textId="77777777" w:rsidR="003E5591" w:rsidRDefault="003E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113808"/>
    </w:sdtPr>
    <w:sdtContent>
      <w:p w14:paraId="14339B59" w14:textId="77777777" w:rsidR="00FD750C" w:rsidRDefault="00000000">
        <w:pPr>
          <w:pStyle w:val="af4"/>
          <w:jc w:val="right"/>
        </w:pPr>
        <w:r>
          <w:fldChar w:fldCharType="begin"/>
        </w:r>
        <w:r>
          <w:instrText>PAGE   \* MERGEFORMAT</w:instrText>
        </w:r>
        <w:r>
          <w:fldChar w:fldCharType="separate"/>
        </w:r>
        <w:r>
          <w:rPr>
            <w:lang w:val="zh-CN"/>
          </w:rPr>
          <w:t>36</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9FE8" w14:textId="77777777" w:rsidR="003E5591" w:rsidRDefault="003E5591">
      <w:r>
        <w:separator/>
      </w:r>
    </w:p>
  </w:footnote>
  <w:footnote w:type="continuationSeparator" w:id="0">
    <w:p w14:paraId="2B7DB610" w14:textId="77777777" w:rsidR="003E5591" w:rsidRDefault="003E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5FC"/>
    <w:multiLevelType w:val="multilevel"/>
    <w:tmpl w:val="08E735FC"/>
    <w:lvl w:ilvl="0">
      <w:start w:val="1"/>
      <w:numFmt w:val="decimal"/>
      <w:pStyle w:val="xl39"/>
      <w:lvlText w:val="%1."/>
      <w:lvlJc w:val="left"/>
      <w:pPr>
        <w:tabs>
          <w:tab w:val="left" w:pos="420"/>
        </w:tabs>
        <w:ind w:left="420" w:hanging="420"/>
      </w:pPr>
      <w:rPr>
        <w:rFonts w:cs="Times New Roman" w:hint="eastAsia"/>
      </w:rPr>
    </w:lvl>
    <w:lvl w:ilvl="1">
      <w:start w:val="1"/>
      <w:numFmt w:val="decimal"/>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 w15:restartNumberingAfterBreak="0">
    <w:nsid w:val="0CD0421F"/>
    <w:multiLevelType w:val="multilevel"/>
    <w:tmpl w:val="0CD0421F"/>
    <w:lvl w:ilvl="0">
      <w:start w:val="1"/>
      <w:numFmt w:val="decimal"/>
      <w:suff w:val="nothing"/>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C924D0"/>
    <w:multiLevelType w:val="multilevel"/>
    <w:tmpl w:val="22C924D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3CFB2F7E"/>
    <w:multiLevelType w:val="multilevel"/>
    <w:tmpl w:val="3CFB2F7E"/>
    <w:lvl w:ilvl="0">
      <w:start w:val="1"/>
      <w:numFmt w:val="chineseCountingThousand"/>
      <w:pStyle w:val="1"/>
      <w:lvlText w:val="%1、"/>
      <w:lvlJc w:val="left"/>
      <w:pPr>
        <w:tabs>
          <w:tab w:val="left" w:pos="720"/>
        </w:tabs>
      </w:pPr>
      <w:rPr>
        <w:rFonts w:cs="Times New Roman" w:hint="eastAsia"/>
      </w:rPr>
    </w:lvl>
    <w:lvl w:ilvl="1">
      <w:start w:val="1"/>
      <w:numFmt w:val="upperLetter"/>
      <w:lvlText w:val="%2"/>
      <w:lvlJc w:val="center"/>
      <w:pPr>
        <w:tabs>
          <w:tab w:val="left" w:pos="4896"/>
        </w:tabs>
        <w:ind w:firstLine="4536"/>
      </w:pPr>
      <w:rPr>
        <w:rFonts w:cs="Times New Roman" w:hint="eastAsia"/>
        <w:b/>
        <w:i w:val="0"/>
        <w:sz w:val="24"/>
      </w:rPr>
    </w:lvl>
    <w:lvl w:ilvl="2">
      <w:start w:val="1"/>
      <w:numFmt w:val="decimal"/>
      <w:lvlText w:val="%3、"/>
      <w:lvlJc w:val="left"/>
      <w:pPr>
        <w:tabs>
          <w:tab w:val="left" w:pos="720"/>
        </w:tabs>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15:restartNumberingAfterBreak="0">
    <w:nsid w:val="586E4852"/>
    <w:multiLevelType w:val="multilevel"/>
    <w:tmpl w:val="586E4852"/>
    <w:lvl w:ilvl="0">
      <w:start w:val="2"/>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60AE39CC"/>
    <w:multiLevelType w:val="multilevel"/>
    <w:tmpl w:val="60AE39CC"/>
    <w:lvl w:ilvl="0">
      <w:start w:val="1"/>
      <w:numFmt w:val="none"/>
      <w:lvlText w:val=""/>
      <w:lvlJc w:val="left"/>
      <w:pPr>
        <w:tabs>
          <w:tab w:val="left" w:pos="432"/>
        </w:tabs>
        <w:ind w:left="432" w:hanging="432"/>
      </w:pPr>
      <w:rPr>
        <w:rFonts w:cs="Times New Roman" w:hint="eastAsia"/>
      </w:rPr>
    </w:lvl>
    <w:lvl w:ilvl="1">
      <w:start w:val="1"/>
      <w:numFmt w:val="none"/>
      <w:lvlText w:val=" "/>
      <w:lvlJc w:val="left"/>
      <w:pPr>
        <w:tabs>
          <w:tab w:val="left" w:pos="576"/>
        </w:tabs>
        <w:ind w:left="576" w:hanging="576"/>
      </w:pPr>
      <w:rPr>
        <w:rFonts w:cs="Times New Roman" w:hint="eastAsia"/>
      </w:rPr>
    </w:lvl>
    <w:lvl w:ilvl="2">
      <w:start w:val="1"/>
      <w:numFmt w:val="none"/>
      <w:lvlText w:val=""/>
      <w:lvlJc w:val="left"/>
      <w:pPr>
        <w:tabs>
          <w:tab w:val="left" w:pos="720"/>
        </w:tabs>
        <w:ind w:left="720" w:hanging="720"/>
      </w:pPr>
      <w:rPr>
        <w:rFonts w:cs="Times New Roman" w:hint="eastAsia"/>
      </w:rPr>
    </w:lvl>
    <w:lvl w:ilvl="3">
      <w:start w:val="1"/>
      <w:numFmt w:val="none"/>
      <w:lvlText w:val="    "/>
      <w:lvlJc w:val="left"/>
      <w:pPr>
        <w:tabs>
          <w:tab w:val="left" w:pos="864"/>
        </w:tabs>
        <w:ind w:left="864" w:hanging="864"/>
      </w:pPr>
      <w:rPr>
        <w:rFonts w:cs="Times New Roman" w:hint="eastAsia"/>
      </w:rPr>
    </w:lvl>
    <w:lvl w:ilvl="4">
      <w:start w:val="1"/>
      <w:numFmt w:val="none"/>
      <w:lvlText w:val="      "/>
      <w:lvlJc w:val="left"/>
      <w:pPr>
        <w:tabs>
          <w:tab w:val="left" w:pos="1008"/>
        </w:tabs>
        <w:ind w:left="1008" w:hanging="1008"/>
      </w:pPr>
      <w:rPr>
        <w:rFonts w:cs="Times New Roman" w:hint="eastAsia"/>
      </w:rPr>
    </w:lvl>
    <w:lvl w:ilvl="5">
      <w:start w:val="1"/>
      <w:numFmt w:val="none"/>
      <w:pStyle w:val="6"/>
      <w:lvlText w:val="           "/>
      <w:lvlJc w:val="left"/>
      <w:pPr>
        <w:tabs>
          <w:tab w:val="left" w:pos="1440"/>
        </w:tabs>
        <w:ind w:left="1152" w:hanging="1152"/>
      </w:pPr>
      <w:rPr>
        <w:rFonts w:cs="Times New Roman" w:hint="eastAsia"/>
      </w:rPr>
    </w:lvl>
    <w:lvl w:ilvl="6">
      <w:start w:val="1"/>
      <w:numFmt w:val="decimal"/>
      <w:pStyle w:val="7"/>
      <w:lvlText w:val="%1.%2.%3.%4.%5.%6.%7"/>
      <w:lvlJc w:val="left"/>
      <w:pPr>
        <w:tabs>
          <w:tab w:val="left" w:pos="2520"/>
        </w:tabs>
        <w:ind w:left="1296" w:hanging="1296"/>
      </w:pPr>
      <w:rPr>
        <w:rFonts w:cs="Times New Roman" w:hint="eastAsia"/>
      </w:rPr>
    </w:lvl>
    <w:lvl w:ilvl="7">
      <w:start w:val="1"/>
      <w:numFmt w:val="decimal"/>
      <w:pStyle w:val="8"/>
      <w:lvlText w:val="%1.%2.%3.%4.%5.%6.%7.%8"/>
      <w:lvlJc w:val="left"/>
      <w:pPr>
        <w:tabs>
          <w:tab w:val="left" w:pos="1440"/>
        </w:tabs>
        <w:ind w:left="1440" w:hanging="1440"/>
      </w:pPr>
      <w:rPr>
        <w:rFonts w:cs="Times New Roman" w:hint="eastAsia"/>
      </w:rPr>
    </w:lvl>
    <w:lvl w:ilvl="8">
      <w:start w:val="1"/>
      <w:numFmt w:val="decimal"/>
      <w:pStyle w:val="9"/>
      <w:lvlText w:val="%1.%2.%3.%4.%5.%6.%7.%8.%9"/>
      <w:lvlJc w:val="left"/>
      <w:pPr>
        <w:tabs>
          <w:tab w:val="left" w:pos="1584"/>
        </w:tabs>
        <w:ind w:left="1584" w:hanging="1584"/>
      </w:pPr>
      <w:rPr>
        <w:rFonts w:cs="Times New Roman" w:hint="eastAsia"/>
      </w:rPr>
    </w:lvl>
  </w:abstractNum>
  <w:num w:numId="1" w16cid:durableId="1377466116">
    <w:abstractNumId w:val="3"/>
  </w:num>
  <w:num w:numId="2" w16cid:durableId="379861907">
    <w:abstractNumId w:val="5"/>
  </w:num>
  <w:num w:numId="3" w16cid:durableId="810902592">
    <w:abstractNumId w:val="0"/>
  </w:num>
  <w:num w:numId="4" w16cid:durableId="1091510605">
    <w:abstractNumId w:val="1"/>
  </w:num>
  <w:num w:numId="5" w16cid:durableId="7099158">
    <w:abstractNumId w:val="2"/>
  </w:num>
  <w:num w:numId="6" w16cid:durableId="1007714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lmMzRjNDNlOWMwNDE0YTFmYjUyZTc2NzY0ODg3YTQifQ=="/>
  </w:docVars>
  <w:rsids>
    <w:rsidRoot w:val="008E7801"/>
    <w:rsid w:val="000006D2"/>
    <w:rsid w:val="0000088D"/>
    <w:rsid w:val="00001341"/>
    <w:rsid w:val="000016BB"/>
    <w:rsid w:val="000074DA"/>
    <w:rsid w:val="0001363B"/>
    <w:rsid w:val="00015573"/>
    <w:rsid w:val="00017873"/>
    <w:rsid w:val="00025040"/>
    <w:rsid w:val="00027645"/>
    <w:rsid w:val="0003237A"/>
    <w:rsid w:val="00032CA9"/>
    <w:rsid w:val="000351F5"/>
    <w:rsid w:val="0003723D"/>
    <w:rsid w:val="00041B85"/>
    <w:rsid w:val="00041BB9"/>
    <w:rsid w:val="00041FB9"/>
    <w:rsid w:val="000425BC"/>
    <w:rsid w:val="0004336D"/>
    <w:rsid w:val="0004421A"/>
    <w:rsid w:val="00044B6B"/>
    <w:rsid w:val="0004549F"/>
    <w:rsid w:val="000479FC"/>
    <w:rsid w:val="00051231"/>
    <w:rsid w:val="000543A1"/>
    <w:rsid w:val="0005567C"/>
    <w:rsid w:val="000557B2"/>
    <w:rsid w:val="00057632"/>
    <w:rsid w:val="000576FD"/>
    <w:rsid w:val="000577E7"/>
    <w:rsid w:val="0006108B"/>
    <w:rsid w:val="00061C6D"/>
    <w:rsid w:val="00063247"/>
    <w:rsid w:val="000636F1"/>
    <w:rsid w:val="000643A3"/>
    <w:rsid w:val="00064BDE"/>
    <w:rsid w:val="00064EC1"/>
    <w:rsid w:val="00065248"/>
    <w:rsid w:val="00065EB0"/>
    <w:rsid w:val="00066571"/>
    <w:rsid w:val="0006688C"/>
    <w:rsid w:val="0007254D"/>
    <w:rsid w:val="00073A5B"/>
    <w:rsid w:val="00075A59"/>
    <w:rsid w:val="00075BF9"/>
    <w:rsid w:val="00081AA4"/>
    <w:rsid w:val="00082AC5"/>
    <w:rsid w:val="0008346E"/>
    <w:rsid w:val="00083BDB"/>
    <w:rsid w:val="00084E83"/>
    <w:rsid w:val="00085E67"/>
    <w:rsid w:val="00090D57"/>
    <w:rsid w:val="00092CCB"/>
    <w:rsid w:val="000942BF"/>
    <w:rsid w:val="000968DB"/>
    <w:rsid w:val="000973C1"/>
    <w:rsid w:val="000A083D"/>
    <w:rsid w:val="000A4591"/>
    <w:rsid w:val="000A5DA2"/>
    <w:rsid w:val="000A6A9F"/>
    <w:rsid w:val="000A7F9E"/>
    <w:rsid w:val="000B380E"/>
    <w:rsid w:val="000B47CC"/>
    <w:rsid w:val="000B4D4C"/>
    <w:rsid w:val="000C0BA6"/>
    <w:rsid w:val="000C258C"/>
    <w:rsid w:val="000C35BB"/>
    <w:rsid w:val="000C3CC6"/>
    <w:rsid w:val="000C5947"/>
    <w:rsid w:val="000C59A1"/>
    <w:rsid w:val="000C7805"/>
    <w:rsid w:val="000D1D9D"/>
    <w:rsid w:val="000D2296"/>
    <w:rsid w:val="000D26D7"/>
    <w:rsid w:val="000D350B"/>
    <w:rsid w:val="000D40AA"/>
    <w:rsid w:val="000D5350"/>
    <w:rsid w:val="000D6A34"/>
    <w:rsid w:val="000D7515"/>
    <w:rsid w:val="000D7D7C"/>
    <w:rsid w:val="000E0465"/>
    <w:rsid w:val="000E0A22"/>
    <w:rsid w:val="000E1D11"/>
    <w:rsid w:val="000E28FD"/>
    <w:rsid w:val="000E44BA"/>
    <w:rsid w:val="000E5D37"/>
    <w:rsid w:val="000E7242"/>
    <w:rsid w:val="000E7F94"/>
    <w:rsid w:val="000F163F"/>
    <w:rsid w:val="000F1E48"/>
    <w:rsid w:val="000F2951"/>
    <w:rsid w:val="000F3228"/>
    <w:rsid w:val="000F3473"/>
    <w:rsid w:val="000F3EE2"/>
    <w:rsid w:val="000F4930"/>
    <w:rsid w:val="000F6179"/>
    <w:rsid w:val="000F679C"/>
    <w:rsid w:val="000F71C7"/>
    <w:rsid w:val="001003A4"/>
    <w:rsid w:val="001013AB"/>
    <w:rsid w:val="001023F7"/>
    <w:rsid w:val="00103BA9"/>
    <w:rsid w:val="00104063"/>
    <w:rsid w:val="001043ED"/>
    <w:rsid w:val="00106284"/>
    <w:rsid w:val="001065ED"/>
    <w:rsid w:val="00106E8E"/>
    <w:rsid w:val="00107403"/>
    <w:rsid w:val="001113C9"/>
    <w:rsid w:val="00111470"/>
    <w:rsid w:val="00113008"/>
    <w:rsid w:val="00113129"/>
    <w:rsid w:val="00120CA9"/>
    <w:rsid w:val="001237F4"/>
    <w:rsid w:val="001255DD"/>
    <w:rsid w:val="0012769C"/>
    <w:rsid w:val="00127EB3"/>
    <w:rsid w:val="001324BC"/>
    <w:rsid w:val="00133CCB"/>
    <w:rsid w:val="0013508A"/>
    <w:rsid w:val="00140A41"/>
    <w:rsid w:val="001421C7"/>
    <w:rsid w:val="0014562C"/>
    <w:rsid w:val="00146ED8"/>
    <w:rsid w:val="00147ED6"/>
    <w:rsid w:val="00150A4A"/>
    <w:rsid w:val="001536F6"/>
    <w:rsid w:val="001540A7"/>
    <w:rsid w:val="00155634"/>
    <w:rsid w:val="00160E38"/>
    <w:rsid w:val="00161B6E"/>
    <w:rsid w:val="00161C99"/>
    <w:rsid w:val="00163DA6"/>
    <w:rsid w:val="00164F0D"/>
    <w:rsid w:val="00165924"/>
    <w:rsid w:val="00165F94"/>
    <w:rsid w:val="001709DC"/>
    <w:rsid w:val="00172AC9"/>
    <w:rsid w:val="00184AE3"/>
    <w:rsid w:val="001859D0"/>
    <w:rsid w:val="001878A2"/>
    <w:rsid w:val="00187BFA"/>
    <w:rsid w:val="00190841"/>
    <w:rsid w:val="00191779"/>
    <w:rsid w:val="00192511"/>
    <w:rsid w:val="00192AA1"/>
    <w:rsid w:val="00193503"/>
    <w:rsid w:val="00196916"/>
    <w:rsid w:val="001A2D23"/>
    <w:rsid w:val="001A45C3"/>
    <w:rsid w:val="001A4E78"/>
    <w:rsid w:val="001A533A"/>
    <w:rsid w:val="001B13F9"/>
    <w:rsid w:val="001B2A68"/>
    <w:rsid w:val="001B4320"/>
    <w:rsid w:val="001B4894"/>
    <w:rsid w:val="001B4E46"/>
    <w:rsid w:val="001B51CD"/>
    <w:rsid w:val="001B55E2"/>
    <w:rsid w:val="001C04AC"/>
    <w:rsid w:val="001C2CD5"/>
    <w:rsid w:val="001C40BE"/>
    <w:rsid w:val="001C52DD"/>
    <w:rsid w:val="001C5504"/>
    <w:rsid w:val="001D31B9"/>
    <w:rsid w:val="001D5210"/>
    <w:rsid w:val="001E1CB4"/>
    <w:rsid w:val="001E1E8C"/>
    <w:rsid w:val="001E3D7A"/>
    <w:rsid w:val="001F3761"/>
    <w:rsid w:val="001F3B98"/>
    <w:rsid w:val="001F4994"/>
    <w:rsid w:val="001F5260"/>
    <w:rsid w:val="001F5601"/>
    <w:rsid w:val="001F5E37"/>
    <w:rsid w:val="002003AA"/>
    <w:rsid w:val="002021A3"/>
    <w:rsid w:val="0020232E"/>
    <w:rsid w:val="00202B8F"/>
    <w:rsid w:val="002051B9"/>
    <w:rsid w:val="0021255A"/>
    <w:rsid w:val="00213947"/>
    <w:rsid w:val="002148C7"/>
    <w:rsid w:val="002201AD"/>
    <w:rsid w:val="002204A1"/>
    <w:rsid w:val="00220978"/>
    <w:rsid w:val="00221986"/>
    <w:rsid w:val="00222E26"/>
    <w:rsid w:val="00225D1E"/>
    <w:rsid w:val="00225D9D"/>
    <w:rsid w:val="00226891"/>
    <w:rsid w:val="00227430"/>
    <w:rsid w:val="00227CBF"/>
    <w:rsid w:val="002378D8"/>
    <w:rsid w:val="00240EFB"/>
    <w:rsid w:val="00241554"/>
    <w:rsid w:val="00245BBF"/>
    <w:rsid w:val="00245E84"/>
    <w:rsid w:val="002517A1"/>
    <w:rsid w:val="00251C09"/>
    <w:rsid w:val="00252818"/>
    <w:rsid w:val="00255EF1"/>
    <w:rsid w:val="00256707"/>
    <w:rsid w:val="00256A59"/>
    <w:rsid w:val="00257277"/>
    <w:rsid w:val="00260ECE"/>
    <w:rsid w:val="0026109D"/>
    <w:rsid w:val="00265235"/>
    <w:rsid w:val="002679C2"/>
    <w:rsid w:val="0027005F"/>
    <w:rsid w:val="00271CEE"/>
    <w:rsid w:val="002724CD"/>
    <w:rsid w:val="0027308E"/>
    <w:rsid w:val="00273E4C"/>
    <w:rsid w:val="00275907"/>
    <w:rsid w:val="00275B45"/>
    <w:rsid w:val="0027748C"/>
    <w:rsid w:val="00280EB0"/>
    <w:rsid w:val="00281832"/>
    <w:rsid w:val="00282FBD"/>
    <w:rsid w:val="0028406B"/>
    <w:rsid w:val="00285EF7"/>
    <w:rsid w:val="00287374"/>
    <w:rsid w:val="00291A2F"/>
    <w:rsid w:val="00294ABF"/>
    <w:rsid w:val="00297392"/>
    <w:rsid w:val="002A27BF"/>
    <w:rsid w:val="002A460A"/>
    <w:rsid w:val="002A6042"/>
    <w:rsid w:val="002B03D7"/>
    <w:rsid w:val="002B0A78"/>
    <w:rsid w:val="002B0ACE"/>
    <w:rsid w:val="002B2F18"/>
    <w:rsid w:val="002B3CB3"/>
    <w:rsid w:val="002B3ECB"/>
    <w:rsid w:val="002B527B"/>
    <w:rsid w:val="002B53C0"/>
    <w:rsid w:val="002B600A"/>
    <w:rsid w:val="002B6AF4"/>
    <w:rsid w:val="002B6DFA"/>
    <w:rsid w:val="002C3737"/>
    <w:rsid w:val="002D0224"/>
    <w:rsid w:val="002D34F4"/>
    <w:rsid w:val="002D423F"/>
    <w:rsid w:val="002D4244"/>
    <w:rsid w:val="002E1523"/>
    <w:rsid w:val="002E1E6D"/>
    <w:rsid w:val="002E4B46"/>
    <w:rsid w:val="002E5A13"/>
    <w:rsid w:val="002E62A4"/>
    <w:rsid w:val="002E6C77"/>
    <w:rsid w:val="002E7DC2"/>
    <w:rsid w:val="002F07BA"/>
    <w:rsid w:val="002F25A8"/>
    <w:rsid w:val="002F3B12"/>
    <w:rsid w:val="002F44A0"/>
    <w:rsid w:val="002F490A"/>
    <w:rsid w:val="002F6D35"/>
    <w:rsid w:val="00301BB8"/>
    <w:rsid w:val="00302066"/>
    <w:rsid w:val="00303438"/>
    <w:rsid w:val="00303455"/>
    <w:rsid w:val="00303D48"/>
    <w:rsid w:val="00305211"/>
    <w:rsid w:val="00315816"/>
    <w:rsid w:val="003210EF"/>
    <w:rsid w:val="003215E6"/>
    <w:rsid w:val="00323624"/>
    <w:rsid w:val="00325200"/>
    <w:rsid w:val="00325730"/>
    <w:rsid w:val="00326042"/>
    <w:rsid w:val="00327CCC"/>
    <w:rsid w:val="00330E16"/>
    <w:rsid w:val="003355E4"/>
    <w:rsid w:val="00336C80"/>
    <w:rsid w:val="00337AA7"/>
    <w:rsid w:val="00340795"/>
    <w:rsid w:val="0034368A"/>
    <w:rsid w:val="00344A9F"/>
    <w:rsid w:val="00345060"/>
    <w:rsid w:val="00346C31"/>
    <w:rsid w:val="00353251"/>
    <w:rsid w:val="003536CF"/>
    <w:rsid w:val="00356010"/>
    <w:rsid w:val="00356948"/>
    <w:rsid w:val="0036155C"/>
    <w:rsid w:val="003616CA"/>
    <w:rsid w:val="00361920"/>
    <w:rsid w:val="0036354D"/>
    <w:rsid w:val="00365A4D"/>
    <w:rsid w:val="00366F9C"/>
    <w:rsid w:val="003700DC"/>
    <w:rsid w:val="003719D2"/>
    <w:rsid w:val="0037218C"/>
    <w:rsid w:val="003737D3"/>
    <w:rsid w:val="00374718"/>
    <w:rsid w:val="00375462"/>
    <w:rsid w:val="00381BD1"/>
    <w:rsid w:val="0038205F"/>
    <w:rsid w:val="00384F33"/>
    <w:rsid w:val="003901DF"/>
    <w:rsid w:val="0039243E"/>
    <w:rsid w:val="00393DDD"/>
    <w:rsid w:val="0039409B"/>
    <w:rsid w:val="003948A9"/>
    <w:rsid w:val="00396155"/>
    <w:rsid w:val="003970C1"/>
    <w:rsid w:val="00397C58"/>
    <w:rsid w:val="003A1178"/>
    <w:rsid w:val="003A293B"/>
    <w:rsid w:val="003A7980"/>
    <w:rsid w:val="003B03AD"/>
    <w:rsid w:val="003B33AC"/>
    <w:rsid w:val="003B397D"/>
    <w:rsid w:val="003B4CF5"/>
    <w:rsid w:val="003B79E0"/>
    <w:rsid w:val="003C0C37"/>
    <w:rsid w:val="003C1239"/>
    <w:rsid w:val="003C13B9"/>
    <w:rsid w:val="003C341D"/>
    <w:rsid w:val="003C3C66"/>
    <w:rsid w:val="003C4B2D"/>
    <w:rsid w:val="003D04F5"/>
    <w:rsid w:val="003D1AD2"/>
    <w:rsid w:val="003D4931"/>
    <w:rsid w:val="003D7F16"/>
    <w:rsid w:val="003E1146"/>
    <w:rsid w:val="003E150D"/>
    <w:rsid w:val="003E3D92"/>
    <w:rsid w:val="003E5591"/>
    <w:rsid w:val="003E55FE"/>
    <w:rsid w:val="003E70A4"/>
    <w:rsid w:val="003E7E6A"/>
    <w:rsid w:val="003F05CF"/>
    <w:rsid w:val="003F0E7F"/>
    <w:rsid w:val="003F1C83"/>
    <w:rsid w:val="003F1E47"/>
    <w:rsid w:val="003F772C"/>
    <w:rsid w:val="00401E35"/>
    <w:rsid w:val="0040254C"/>
    <w:rsid w:val="004033E9"/>
    <w:rsid w:val="0040390B"/>
    <w:rsid w:val="004057DE"/>
    <w:rsid w:val="00405A45"/>
    <w:rsid w:val="004062FC"/>
    <w:rsid w:val="004065A1"/>
    <w:rsid w:val="00406F73"/>
    <w:rsid w:val="00407901"/>
    <w:rsid w:val="004110D5"/>
    <w:rsid w:val="0041136C"/>
    <w:rsid w:val="00411D32"/>
    <w:rsid w:val="0041366F"/>
    <w:rsid w:val="00413BF7"/>
    <w:rsid w:val="00414903"/>
    <w:rsid w:val="004157D3"/>
    <w:rsid w:val="00415C51"/>
    <w:rsid w:val="00415F58"/>
    <w:rsid w:val="00416309"/>
    <w:rsid w:val="00420034"/>
    <w:rsid w:val="004263F4"/>
    <w:rsid w:val="004270E3"/>
    <w:rsid w:val="00430186"/>
    <w:rsid w:val="0043391E"/>
    <w:rsid w:val="00433D69"/>
    <w:rsid w:val="00433FA6"/>
    <w:rsid w:val="004341DC"/>
    <w:rsid w:val="0043572D"/>
    <w:rsid w:val="00436DA0"/>
    <w:rsid w:val="004409A2"/>
    <w:rsid w:val="00441FA0"/>
    <w:rsid w:val="00443C26"/>
    <w:rsid w:val="004441FE"/>
    <w:rsid w:val="0044511B"/>
    <w:rsid w:val="004453DE"/>
    <w:rsid w:val="0044618C"/>
    <w:rsid w:val="0045224B"/>
    <w:rsid w:val="00461225"/>
    <w:rsid w:val="00461E47"/>
    <w:rsid w:val="00463147"/>
    <w:rsid w:val="00464C83"/>
    <w:rsid w:val="00464DF4"/>
    <w:rsid w:val="004650CE"/>
    <w:rsid w:val="004654EC"/>
    <w:rsid w:val="00470966"/>
    <w:rsid w:val="004733D2"/>
    <w:rsid w:val="00473EAB"/>
    <w:rsid w:val="00476E8A"/>
    <w:rsid w:val="00477FFA"/>
    <w:rsid w:val="00481B0E"/>
    <w:rsid w:val="004831E1"/>
    <w:rsid w:val="004832B8"/>
    <w:rsid w:val="0048407F"/>
    <w:rsid w:val="004869FE"/>
    <w:rsid w:val="004873A2"/>
    <w:rsid w:val="00490C54"/>
    <w:rsid w:val="004A4A0B"/>
    <w:rsid w:val="004A53CB"/>
    <w:rsid w:val="004B47E2"/>
    <w:rsid w:val="004B6307"/>
    <w:rsid w:val="004C1273"/>
    <w:rsid w:val="004C2DA9"/>
    <w:rsid w:val="004C323E"/>
    <w:rsid w:val="004C3782"/>
    <w:rsid w:val="004C3ECB"/>
    <w:rsid w:val="004C508A"/>
    <w:rsid w:val="004C5301"/>
    <w:rsid w:val="004C5C1B"/>
    <w:rsid w:val="004D05F4"/>
    <w:rsid w:val="004D0DB9"/>
    <w:rsid w:val="004D248B"/>
    <w:rsid w:val="004D27A8"/>
    <w:rsid w:val="004D3AD3"/>
    <w:rsid w:val="004D3CB4"/>
    <w:rsid w:val="004D48C6"/>
    <w:rsid w:val="004E01E3"/>
    <w:rsid w:val="004E0E6C"/>
    <w:rsid w:val="004E2A70"/>
    <w:rsid w:val="004E34A6"/>
    <w:rsid w:val="004E5123"/>
    <w:rsid w:val="004E5413"/>
    <w:rsid w:val="004E724F"/>
    <w:rsid w:val="004F098D"/>
    <w:rsid w:val="004F0E08"/>
    <w:rsid w:val="004F15C7"/>
    <w:rsid w:val="004F25BA"/>
    <w:rsid w:val="004F2D77"/>
    <w:rsid w:val="004F484E"/>
    <w:rsid w:val="004F6C56"/>
    <w:rsid w:val="00501A63"/>
    <w:rsid w:val="00501DD9"/>
    <w:rsid w:val="00502908"/>
    <w:rsid w:val="005048D2"/>
    <w:rsid w:val="0050536A"/>
    <w:rsid w:val="00506111"/>
    <w:rsid w:val="00506419"/>
    <w:rsid w:val="00507955"/>
    <w:rsid w:val="00511CFC"/>
    <w:rsid w:val="005140AC"/>
    <w:rsid w:val="00514FD3"/>
    <w:rsid w:val="0051613C"/>
    <w:rsid w:val="0051695A"/>
    <w:rsid w:val="0052726D"/>
    <w:rsid w:val="005318BA"/>
    <w:rsid w:val="00531E30"/>
    <w:rsid w:val="005329BB"/>
    <w:rsid w:val="00532BCF"/>
    <w:rsid w:val="0053400F"/>
    <w:rsid w:val="00535AD9"/>
    <w:rsid w:val="005371BE"/>
    <w:rsid w:val="00540837"/>
    <w:rsid w:val="00541267"/>
    <w:rsid w:val="0054175C"/>
    <w:rsid w:val="0054325C"/>
    <w:rsid w:val="00544B48"/>
    <w:rsid w:val="005452F9"/>
    <w:rsid w:val="005453E5"/>
    <w:rsid w:val="005465A9"/>
    <w:rsid w:val="0054680C"/>
    <w:rsid w:val="00547A5D"/>
    <w:rsid w:val="00547EB6"/>
    <w:rsid w:val="0055016E"/>
    <w:rsid w:val="00550603"/>
    <w:rsid w:val="005518E1"/>
    <w:rsid w:val="0055278E"/>
    <w:rsid w:val="00552E31"/>
    <w:rsid w:val="0055328A"/>
    <w:rsid w:val="005544C9"/>
    <w:rsid w:val="00554A0A"/>
    <w:rsid w:val="0055751B"/>
    <w:rsid w:val="0056096F"/>
    <w:rsid w:val="00570174"/>
    <w:rsid w:val="0057104B"/>
    <w:rsid w:val="005712EE"/>
    <w:rsid w:val="00572673"/>
    <w:rsid w:val="0057336F"/>
    <w:rsid w:val="005734EC"/>
    <w:rsid w:val="005740A9"/>
    <w:rsid w:val="005741AD"/>
    <w:rsid w:val="00575711"/>
    <w:rsid w:val="005758FE"/>
    <w:rsid w:val="00576C26"/>
    <w:rsid w:val="00577688"/>
    <w:rsid w:val="00580E7E"/>
    <w:rsid w:val="00583195"/>
    <w:rsid w:val="00584E7A"/>
    <w:rsid w:val="00590382"/>
    <w:rsid w:val="00592C78"/>
    <w:rsid w:val="00592F2E"/>
    <w:rsid w:val="0059533D"/>
    <w:rsid w:val="005960BC"/>
    <w:rsid w:val="00596A21"/>
    <w:rsid w:val="00596E2C"/>
    <w:rsid w:val="00597F94"/>
    <w:rsid w:val="005A4D23"/>
    <w:rsid w:val="005A5E49"/>
    <w:rsid w:val="005B0D15"/>
    <w:rsid w:val="005B15C3"/>
    <w:rsid w:val="005B2061"/>
    <w:rsid w:val="005B25EF"/>
    <w:rsid w:val="005B2BEF"/>
    <w:rsid w:val="005B5B8E"/>
    <w:rsid w:val="005B6BC8"/>
    <w:rsid w:val="005B7DEC"/>
    <w:rsid w:val="005C23ED"/>
    <w:rsid w:val="005D020D"/>
    <w:rsid w:val="005D03E6"/>
    <w:rsid w:val="005D0E46"/>
    <w:rsid w:val="005D11B1"/>
    <w:rsid w:val="005D2EAE"/>
    <w:rsid w:val="005D3AAA"/>
    <w:rsid w:val="005D4311"/>
    <w:rsid w:val="005D5984"/>
    <w:rsid w:val="005D5D66"/>
    <w:rsid w:val="005D6D48"/>
    <w:rsid w:val="005D79CE"/>
    <w:rsid w:val="005E0150"/>
    <w:rsid w:val="005E0C79"/>
    <w:rsid w:val="005E0DF2"/>
    <w:rsid w:val="005E3588"/>
    <w:rsid w:val="005F049C"/>
    <w:rsid w:val="005F2FF9"/>
    <w:rsid w:val="005F46D2"/>
    <w:rsid w:val="005F633A"/>
    <w:rsid w:val="005F7374"/>
    <w:rsid w:val="006008FE"/>
    <w:rsid w:val="00600CE6"/>
    <w:rsid w:val="00600E43"/>
    <w:rsid w:val="00607C7E"/>
    <w:rsid w:val="00612985"/>
    <w:rsid w:val="00612BC1"/>
    <w:rsid w:val="00616136"/>
    <w:rsid w:val="0061648E"/>
    <w:rsid w:val="006169CE"/>
    <w:rsid w:val="0061744A"/>
    <w:rsid w:val="006211AB"/>
    <w:rsid w:val="006212D0"/>
    <w:rsid w:val="006213AB"/>
    <w:rsid w:val="00621504"/>
    <w:rsid w:val="006226C0"/>
    <w:rsid w:val="0062319E"/>
    <w:rsid w:val="00623F6B"/>
    <w:rsid w:val="00627E85"/>
    <w:rsid w:val="006313BF"/>
    <w:rsid w:val="00632779"/>
    <w:rsid w:val="0063446E"/>
    <w:rsid w:val="00634677"/>
    <w:rsid w:val="00635E06"/>
    <w:rsid w:val="00637791"/>
    <w:rsid w:val="006418C8"/>
    <w:rsid w:val="00644676"/>
    <w:rsid w:val="00645482"/>
    <w:rsid w:val="00645CFF"/>
    <w:rsid w:val="00646A3D"/>
    <w:rsid w:val="00647D61"/>
    <w:rsid w:val="00647E19"/>
    <w:rsid w:val="006510A2"/>
    <w:rsid w:val="006548BC"/>
    <w:rsid w:val="006605C7"/>
    <w:rsid w:val="00662E06"/>
    <w:rsid w:val="00664F76"/>
    <w:rsid w:val="0066673E"/>
    <w:rsid w:val="00666BDE"/>
    <w:rsid w:val="006672F4"/>
    <w:rsid w:val="006709A5"/>
    <w:rsid w:val="006711B2"/>
    <w:rsid w:val="00671F25"/>
    <w:rsid w:val="00673231"/>
    <w:rsid w:val="00673E45"/>
    <w:rsid w:val="006809AD"/>
    <w:rsid w:val="00680EE2"/>
    <w:rsid w:val="0068209B"/>
    <w:rsid w:val="00683A0D"/>
    <w:rsid w:val="00685734"/>
    <w:rsid w:val="00685B1C"/>
    <w:rsid w:val="006864BC"/>
    <w:rsid w:val="0068687B"/>
    <w:rsid w:val="00687ACA"/>
    <w:rsid w:val="006905E8"/>
    <w:rsid w:val="0069574E"/>
    <w:rsid w:val="006A1A2F"/>
    <w:rsid w:val="006A2942"/>
    <w:rsid w:val="006A37BC"/>
    <w:rsid w:val="006A3DBC"/>
    <w:rsid w:val="006A4187"/>
    <w:rsid w:val="006A4F38"/>
    <w:rsid w:val="006A58EC"/>
    <w:rsid w:val="006A5B16"/>
    <w:rsid w:val="006A7507"/>
    <w:rsid w:val="006A7517"/>
    <w:rsid w:val="006A7C53"/>
    <w:rsid w:val="006A7DD6"/>
    <w:rsid w:val="006B0599"/>
    <w:rsid w:val="006B0FDF"/>
    <w:rsid w:val="006B6625"/>
    <w:rsid w:val="006B6AF3"/>
    <w:rsid w:val="006C0992"/>
    <w:rsid w:val="006C1E05"/>
    <w:rsid w:val="006C2432"/>
    <w:rsid w:val="006C3CCF"/>
    <w:rsid w:val="006C41EA"/>
    <w:rsid w:val="006C486E"/>
    <w:rsid w:val="006C72E7"/>
    <w:rsid w:val="006D01A1"/>
    <w:rsid w:val="006D0D87"/>
    <w:rsid w:val="006D2C6B"/>
    <w:rsid w:val="006D319A"/>
    <w:rsid w:val="006D3711"/>
    <w:rsid w:val="006D387A"/>
    <w:rsid w:val="006D5574"/>
    <w:rsid w:val="006E0707"/>
    <w:rsid w:val="006E0FC2"/>
    <w:rsid w:val="006E11A3"/>
    <w:rsid w:val="006E183A"/>
    <w:rsid w:val="006E1FBB"/>
    <w:rsid w:val="006E2CAF"/>
    <w:rsid w:val="006E52BE"/>
    <w:rsid w:val="006E67C1"/>
    <w:rsid w:val="006E6A30"/>
    <w:rsid w:val="006E6D5A"/>
    <w:rsid w:val="006E6F35"/>
    <w:rsid w:val="006E7546"/>
    <w:rsid w:val="006F0595"/>
    <w:rsid w:val="006F09D0"/>
    <w:rsid w:val="006F0B62"/>
    <w:rsid w:val="006F1A62"/>
    <w:rsid w:val="006F31BE"/>
    <w:rsid w:val="006F56DE"/>
    <w:rsid w:val="0070035C"/>
    <w:rsid w:val="007074E9"/>
    <w:rsid w:val="0071050B"/>
    <w:rsid w:val="007106CB"/>
    <w:rsid w:val="007120B8"/>
    <w:rsid w:val="007134D5"/>
    <w:rsid w:val="00721716"/>
    <w:rsid w:val="00722B52"/>
    <w:rsid w:val="00723608"/>
    <w:rsid w:val="007246CE"/>
    <w:rsid w:val="00726C2C"/>
    <w:rsid w:val="007309B7"/>
    <w:rsid w:val="0073248F"/>
    <w:rsid w:val="00732767"/>
    <w:rsid w:val="0073400B"/>
    <w:rsid w:val="007351F2"/>
    <w:rsid w:val="00735D45"/>
    <w:rsid w:val="0074037E"/>
    <w:rsid w:val="00741E8F"/>
    <w:rsid w:val="00743262"/>
    <w:rsid w:val="007436AD"/>
    <w:rsid w:val="0074633F"/>
    <w:rsid w:val="00747716"/>
    <w:rsid w:val="00751659"/>
    <w:rsid w:val="00753A72"/>
    <w:rsid w:val="00754FA9"/>
    <w:rsid w:val="00755625"/>
    <w:rsid w:val="007616B2"/>
    <w:rsid w:val="00762664"/>
    <w:rsid w:val="0076284B"/>
    <w:rsid w:val="00763EEF"/>
    <w:rsid w:val="00764548"/>
    <w:rsid w:val="00764A76"/>
    <w:rsid w:val="00767A54"/>
    <w:rsid w:val="007702ED"/>
    <w:rsid w:val="00770BF2"/>
    <w:rsid w:val="007728B6"/>
    <w:rsid w:val="00773204"/>
    <w:rsid w:val="007754B4"/>
    <w:rsid w:val="00775662"/>
    <w:rsid w:val="00775E1D"/>
    <w:rsid w:val="0077784C"/>
    <w:rsid w:val="00777C7A"/>
    <w:rsid w:val="00777F54"/>
    <w:rsid w:val="0078042D"/>
    <w:rsid w:val="00781010"/>
    <w:rsid w:val="007812D2"/>
    <w:rsid w:val="007817FA"/>
    <w:rsid w:val="0078461F"/>
    <w:rsid w:val="00785B2B"/>
    <w:rsid w:val="007875B0"/>
    <w:rsid w:val="00787919"/>
    <w:rsid w:val="00791583"/>
    <w:rsid w:val="007933D3"/>
    <w:rsid w:val="007964F7"/>
    <w:rsid w:val="00796DE5"/>
    <w:rsid w:val="007A1650"/>
    <w:rsid w:val="007A48CC"/>
    <w:rsid w:val="007A73B5"/>
    <w:rsid w:val="007A7FC4"/>
    <w:rsid w:val="007B555F"/>
    <w:rsid w:val="007B6E90"/>
    <w:rsid w:val="007C0D85"/>
    <w:rsid w:val="007C3631"/>
    <w:rsid w:val="007C4C5D"/>
    <w:rsid w:val="007C62E1"/>
    <w:rsid w:val="007D1090"/>
    <w:rsid w:val="007D5904"/>
    <w:rsid w:val="007D71FA"/>
    <w:rsid w:val="007D7F9B"/>
    <w:rsid w:val="007E231C"/>
    <w:rsid w:val="007E2A16"/>
    <w:rsid w:val="007E3041"/>
    <w:rsid w:val="007E3AAC"/>
    <w:rsid w:val="007E528D"/>
    <w:rsid w:val="007E6304"/>
    <w:rsid w:val="007E637F"/>
    <w:rsid w:val="007E7EFF"/>
    <w:rsid w:val="007F05D8"/>
    <w:rsid w:val="007F103F"/>
    <w:rsid w:val="007F1F22"/>
    <w:rsid w:val="007F375D"/>
    <w:rsid w:val="007F4C74"/>
    <w:rsid w:val="007F5A1D"/>
    <w:rsid w:val="00802F84"/>
    <w:rsid w:val="00804121"/>
    <w:rsid w:val="00804D1E"/>
    <w:rsid w:val="00805CC5"/>
    <w:rsid w:val="0081154C"/>
    <w:rsid w:val="008160B2"/>
    <w:rsid w:val="00816EC5"/>
    <w:rsid w:val="00817B43"/>
    <w:rsid w:val="00817FC5"/>
    <w:rsid w:val="00823B73"/>
    <w:rsid w:val="00824836"/>
    <w:rsid w:val="00827725"/>
    <w:rsid w:val="008329DD"/>
    <w:rsid w:val="00833403"/>
    <w:rsid w:val="00836636"/>
    <w:rsid w:val="00837880"/>
    <w:rsid w:val="00842F5F"/>
    <w:rsid w:val="00843675"/>
    <w:rsid w:val="00845797"/>
    <w:rsid w:val="00846AA5"/>
    <w:rsid w:val="0085016F"/>
    <w:rsid w:val="00850AEC"/>
    <w:rsid w:val="00851197"/>
    <w:rsid w:val="00851743"/>
    <w:rsid w:val="00852771"/>
    <w:rsid w:val="00853BDC"/>
    <w:rsid w:val="00853FAD"/>
    <w:rsid w:val="00854C23"/>
    <w:rsid w:val="0085510D"/>
    <w:rsid w:val="00855922"/>
    <w:rsid w:val="0086337D"/>
    <w:rsid w:val="0086478B"/>
    <w:rsid w:val="008652A5"/>
    <w:rsid w:val="00866323"/>
    <w:rsid w:val="00867393"/>
    <w:rsid w:val="008734A7"/>
    <w:rsid w:val="00873782"/>
    <w:rsid w:val="00873FE1"/>
    <w:rsid w:val="0087404A"/>
    <w:rsid w:val="00874F45"/>
    <w:rsid w:val="00875C6C"/>
    <w:rsid w:val="00876026"/>
    <w:rsid w:val="00876A37"/>
    <w:rsid w:val="00876BD0"/>
    <w:rsid w:val="00877A79"/>
    <w:rsid w:val="008815C1"/>
    <w:rsid w:val="00881EE8"/>
    <w:rsid w:val="00882818"/>
    <w:rsid w:val="00883A84"/>
    <w:rsid w:val="00883F30"/>
    <w:rsid w:val="0088765D"/>
    <w:rsid w:val="00887830"/>
    <w:rsid w:val="008901CB"/>
    <w:rsid w:val="00890D13"/>
    <w:rsid w:val="008926CB"/>
    <w:rsid w:val="00892817"/>
    <w:rsid w:val="00893522"/>
    <w:rsid w:val="00895EF6"/>
    <w:rsid w:val="00897022"/>
    <w:rsid w:val="00897B83"/>
    <w:rsid w:val="008A0848"/>
    <w:rsid w:val="008A14CB"/>
    <w:rsid w:val="008A1AFC"/>
    <w:rsid w:val="008A2BFB"/>
    <w:rsid w:val="008A3F06"/>
    <w:rsid w:val="008A63E6"/>
    <w:rsid w:val="008A66C6"/>
    <w:rsid w:val="008B28FB"/>
    <w:rsid w:val="008B2A3F"/>
    <w:rsid w:val="008B301F"/>
    <w:rsid w:val="008B5148"/>
    <w:rsid w:val="008B57D9"/>
    <w:rsid w:val="008B5A32"/>
    <w:rsid w:val="008B7FBE"/>
    <w:rsid w:val="008C2673"/>
    <w:rsid w:val="008C2E0F"/>
    <w:rsid w:val="008D0F0D"/>
    <w:rsid w:val="008D1A31"/>
    <w:rsid w:val="008D1F1E"/>
    <w:rsid w:val="008D2445"/>
    <w:rsid w:val="008D3A46"/>
    <w:rsid w:val="008D6F59"/>
    <w:rsid w:val="008D7B6C"/>
    <w:rsid w:val="008E1812"/>
    <w:rsid w:val="008E2383"/>
    <w:rsid w:val="008E3A2C"/>
    <w:rsid w:val="008E4123"/>
    <w:rsid w:val="008E4CBF"/>
    <w:rsid w:val="008E4E17"/>
    <w:rsid w:val="008E69AD"/>
    <w:rsid w:val="008E7801"/>
    <w:rsid w:val="008F0860"/>
    <w:rsid w:val="008F2859"/>
    <w:rsid w:val="008F468F"/>
    <w:rsid w:val="008F51F0"/>
    <w:rsid w:val="008F5D78"/>
    <w:rsid w:val="008F73DE"/>
    <w:rsid w:val="008F7988"/>
    <w:rsid w:val="00903081"/>
    <w:rsid w:val="009033AD"/>
    <w:rsid w:val="009047F1"/>
    <w:rsid w:val="0090524E"/>
    <w:rsid w:val="0091061A"/>
    <w:rsid w:val="0091370E"/>
    <w:rsid w:val="00913C29"/>
    <w:rsid w:val="009143D4"/>
    <w:rsid w:val="00914561"/>
    <w:rsid w:val="009149E7"/>
    <w:rsid w:val="00921AC0"/>
    <w:rsid w:val="00923A97"/>
    <w:rsid w:val="009260D7"/>
    <w:rsid w:val="0093035B"/>
    <w:rsid w:val="00931985"/>
    <w:rsid w:val="00932420"/>
    <w:rsid w:val="009325AC"/>
    <w:rsid w:val="00934CCA"/>
    <w:rsid w:val="00936C97"/>
    <w:rsid w:val="00937EB6"/>
    <w:rsid w:val="00940A4B"/>
    <w:rsid w:val="00940D40"/>
    <w:rsid w:val="00941C48"/>
    <w:rsid w:val="0094227F"/>
    <w:rsid w:val="00942A7C"/>
    <w:rsid w:val="0094562D"/>
    <w:rsid w:val="0095007F"/>
    <w:rsid w:val="00950512"/>
    <w:rsid w:val="0095052B"/>
    <w:rsid w:val="00950D18"/>
    <w:rsid w:val="009551C4"/>
    <w:rsid w:val="00960FA7"/>
    <w:rsid w:val="00964C1E"/>
    <w:rsid w:val="009679D8"/>
    <w:rsid w:val="009716C9"/>
    <w:rsid w:val="00973546"/>
    <w:rsid w:val="009746A2"/>
    <w:rsid w:val="00976811"/>
    <w:rsid w:val="00980367"/>
    <w:rsid w:val="00981700"/>
    <w:rsid w:val="00981B5E"/>
    <w:rsid w:val="00981E49"/>
    <w:rsid w:val="00983365"/>
    <w:rsid w:val="00983955"/>
    <w:rsid w:val="009864BB"/>
    <w:rsid w:val="00990BC4"/>
    <w:rsid w:val="00996BA1"/>
    <w:rsid w:val="009973F1"/>
    <w:rsid w:val="00997AB5"/>
    <w:rsid w:val="009A03DE"/>
    <w:rsid w:val="009A2EFF"/>
    <w:rsid w:val="009A3B64"/>
    <w:rsid w:val="009A428B"/>
    <w:rsid w:val="009A5352"/>
    <w:rsid w:val="009A6B49"/>
    <w:rsid w:val="009B0253"/>
    <w:rsid w:val="009B1001"/>
    <w:rsid w:val="009B14C3"/>
    <w:rsid w:val="009B1FA5"/>
    <w:rsid w:val="009B206D"/>
    <w:rsid w:val="009B22FA"/>
    <w:rsid w:val="009B335C"/>
    <w:rsid w:val="009B42C4"/>
    <w:rsid w:val="009B4BF1"/>
    <w:rsid w:val="009C03AE"/>
    <w:rsid w:val="009C0BD1"/>
    <w:rsid w:val="009C12BA"/>
    <w:rsid w:val="009C165E"/>
    <w:rsid w:val="009C1A31"/>
    <w:rsid w:val="009C1F00"/>
    <w:rsid w:val="009C2D7A"/>
    <w:rsid w:val="009C48DA"/>
    <w:rsid w:val="009C5795"/>
    <w:rsid w:val="009C57F1"/>
    <w:rsid w:val="009C717D"/>
    <w:rsid w:val="009C7338"/>
    <w:rsid w:val="009D2C50"/>
    <w:rsid w:val="009D2D57"/>
    <w:rsid w:val="009D3DB9"/>
    <w:rsid w:val="009D5621"/>
    <w:rsid w:val="009E08AD"/>
    <w:rsid w:val="009E123D"/>
    <w:rsid w:val="009E25A4"/>
    <w:rsid w:val="009E2E24"/>
    <w:rsid w:val="009E47AB"/>
    <w:rsid w:val="009E5584"/>
    <w:rsid w:val="009F0A20"/>
    <w:rsid w:val="009F1510"/>
    <w:rsid w:val="009F3639"/>
    <w:rsid w:val="009F3DBE"/>
    <w:rsid w:val="009F4DB7"/>
    <w:rsid w:val="009F543E"/>
    <w:rsid w:val="00A005B0"/>
    <w:rsid w:val="00A00DC7"/>
    <w:rsid w:val="00A01D7D"/>
    <w:rsid w:val="00A02FC7"/>
    <w:rsid w:val="00A05ABD"/>
    <w:rsid w:val="00A10B80"/>
    <w:rsid w:val="00A12D54"/>
    <w:rsid w:val="00A15BFD"/>
    <w:rsid w:val="00A1612F"/>
    <w:rsid w:val="00A1655A"/>
    <w:rsid w:val="00A17ECA"/>
    <w:rsid w:val="00A20F7C"/>
    <w:rsid w:val="00A21F09"/>
    <w:rsid w:val="00A22BBC"/>
    <w:rsid w:val="00A235F8"/>
    <w:rsid w:val="00A23C50"/>
    <w:rsid w:val="00A30B02"/>
    <w:rsid w:val="00A32622"/>
    <w:rsid w:val="00A33460"/>
    <w:rsid w:val="00A34AB6"/>
    <w:rsid w:val="00A35CFD"/>
    <w:rsid w:val="00A37951"/>
    <w:rsid w:val="00A40B80"/>
    <w:rsid w:val="00A414C4"/>
    <w:rsid w:val="00A41E9D"/>
    <w:rsid w:val="00A46A20"/>
    <w:rsid w:val="00A51069"/>
    <w:rsid w:val="00A51C21"/>
    <w:rsid w:val="00A5227E"/>
    <w:rsid w:val="00A52487"/>
    <w:rsid w:val="00A530CB"/>
    <w:rsid w:val="00A544F8"/>
    <w:rsid w:val="00A5509E"/>
    <w:rsid w:val="00A553FA"/>
    <w:rsid w:val="00A61078"/>
    <w:rsid w:val="00A65B73"/>
    <w:rsid w:val="00A664D2"/>
    <w:rsid w:val="00A704E9"/>
    <w:rsid w:val="00A72D64"/>
    <w:rsid w:val="00A81481"/>
    <w:rsid w:val="00A81F6E"/>
    <w:rsid w:val="00A82066"/>
    <w:rsid w:val="00A82850"/>
    <w:rsid w:val="00A8491D"/>
    <w:rsid w:val="00A869E6"/>
    <w:rsid w:val="00A87987"/>
    <w:rsid w:val="00A90118"/>
    <w:rsid w:val="00A90264"/>
    <w:rsid w:val="00A91207"/>
    <w:rsid w:val="00A92594"/>
    <w:rsid w:val="00A926D5"/>
    <w:rsid w:val="00A928B9"/>
    <w:rsid w:val="00A94B48"/>
    <w:rsid w:val="00A97C27"/>
    <w:rsid w:val="00AA014A"/>
    <w:rsid w:val="00AA0778"/>
    <w:rsid w:val="00AA1471"/>
    <w:rsid w:val="00AA170E"/>
    <w:rsid w:val="00AA1824"/>
    <w:rsid w:val="00AA38CB"/>
    <w:rsid w:val="00AA4C41"/>
    <w:rsid w:val="00AA52B0"/>
    <w:rsid w:val="00AA5DAE"/>
    <w:rsid w:val="00AA681C"/>
    <w:rsid w:val="00AB1135"/>
    <w:rsid w:val="00AB2D85"/>
    <w:rsid w:val="00AB489F"/>
    <w:rsid w:val="00AB5080"/>
    <w:rsid w:val="00AB6114"/>
    <w:rsid w:val="00AB74DD"/>
    <w:rsid w:val="00AC1294"/>
    <w:rsid w:val="00AC13E4"/>
    <w:rsid w:val="00AC31D2"/>
    <w:rsid w:val="00AC6261"/>
    <w:rsid w:val="00AC78D3"/>
    <w:rsid w:val="00AD09D8"/>
    <w:rsid w:val="00AD0F67"/>
    <w:rsid w:val="00AD2413"/>
    <w:rsid w:val="00AD4756"/>
    <w:rsid w:val="00AD4821"/>
    <w:rsid w:val="00AD64E9"/>
    <w:rsid w:val="00AE02E8"/>
    <w:rsid w:val="00AE03D3"/>
    <w:rsid w:val="00AE0560"/>
    <w:rsid w:val="00AE0A7B"/>
    <w:rsid w:val="00AE0D63"/>
    <w:rsid w:val="00AE216D"/>
    <w:rsid w:val="00AE25BC"/>
    <w:rsid w:val="00AE31D8"/>
    <w:rsid w:val="00AE3CF2"/>
    <w:rsid w:val="00AE3D8E"/>
    <w:rsid w:val="00AE69FA"/>
    <w:rsid w:val="00AE719B"/>
    <w:rsid w:val="00AE7326"/>
    <w:rsid w:val="00AE776D"/>
    <w:rsid w:val="00AF0599"/>
    <w:rsid w:val="00AF45EA"/>
    <w:rsid w:val="00B02840"/>
    <w:rsid w:val="00B03244"/>
    <w:rsid w:val="00B0709E"/>
    <w:rsid w:val="00B10E6C"/>
    <w:rsid w:val="00B12CF3"/>
    <w:rsid w:val="00B13023"/>
    <w:rsid w:val="00B16D1D"/>
    <w:rsid w:val="00B17B53"/>
    <w:rsid w:val="00B21B29"/>
    <w:rsid w:val="00B22E61"/>
    <w:rsid w:val="00B230A5"/>
    <w:rsid w:val="00B23AAA"/>
    <w:rsid w:val="00B25390"/>
    <w:rsid w:val="00B2562D"/>
    <w:rsid w:val="00B25CC2"/>
    <w:rsid w:val="00B26AD3"/>
    <w:rsid w:val="00B31DE1"/>
    <w:rsid w:val="00B32888"/>
    <w:rsid w:val="00B32D17"/>
    <w:rsid w:val="00B32F0C"/>
    <w:rsid w:val="00B3311C"/>
    <w:rsid w:val="00B347DB"/>
    <w:rsid w:val="00B3653E"/>
    <w:rsid w:val="00B37004"/>
    <w:rsid w:val="00B3704B"/>
    <w:rsid w:val="00B409C0"/>
    <w:rsid w:val="00B40A62"/>
    <w:rsid w:val="00B42DDF"/>
    <w:rsid w:val="00B4335C"/>
    <w:rsid w:val="00B46CAF"/>
    <w:rsid w:val="00B46CBA"/>
    <w:rsid w:val="00B50FF4"/>
    <w:rsid w:val="00B51E5D"/>
    <w:rsid w:val="00B53D35"/>
    <w:rsid w:val="00B53D8C"/>
    <w:rsid w:val="00B55AFB"/>
    <w:rsid w:val="00B56AEF"/>
    <w:rsid w:val="00B57E18"/>
    <w:rsid w:val="00B6017A"/>
    <w:rsid w:val="00B607E7"/>
    <w:rsid w:val="00B632C5"/>
    <w:rsid w:val="00B638FF"/>
    <w:rsid w:val="00B63CA2"/>
    <w:rsid w:val="00B64E38"/>
    <w:rsid w:val="00B6563C"/>
    <w:rsid w:val="00B656CF"/>
    <w:rsid w:val="00B669B6"/>
    <w:rsid w:val="00B713BA"/>
    <w:rsid w:val="00B75A4E"/>
    <w:rsid w:val="00B77334"/>
    <w:rsid w:val="00B77B04"/>
    <w:rsid w:val="00B80B49"/>
    <w:rsid w:val="00B8127D"/>
    <w:rsid w:val="00B83D62"/>
    <w:rsid w:val="00B879A1"/>
    <w:rsid w:val="00B87F0B"/>
    <w:rsid w:val="00B90402"/>
    <w:rsid w:val="00B90499"/>
    <w:rsid w:val="00B94E83"/>
    <w:rsid w:val="00B96C6B"/>
    <w:rsid w:val="00BA6402"/>
    <w:rsid w:val="00BA6AE7"/>
    <w:rsid w:val="00BA6F4C"/>
    <w:rsid w:val="00BA7102"/>
    <w:rsid w:val="00BB0312"/>
    <w:rsid w:val="00BB240E"/>
    <w:rsid w:val="00BB319F"/>
    <w:rsid w:val="00BB3904"/>
    <w:rsid w:val="00BB5243"/>
    <w:rsid w:val="00BB526A"/>
    <w:rsid w:val="00BC06FD"/>
    <w:rsid w:val="00BC4583"/>
    <w:rsid w:val="00BC4ACF"/>
    <w:rsid w:val="00BC7475"/>
    <w:rsid w:val="00BC7DC2"/>
    <w:rsid w:val="00BD035F"/>
    <w:rsid w:val="00BD0DFF"/>
    <w:rsid w:val="00BD210F"/>
    <w:rsid w:val="00BD2AC8"/>
    <w:rsid w:val="00BD5E1B"/>
    <w:rsid w:val="00BD5E53"/>
    <w:rsid w:val="00BE37DB"/>
    <w:rsid w:val="00BE716F"/>
    <w:rsid w:val="00BF18DE"/>
    <w:rsid w:val="00BF1AFE"/>
    <w:rsid w:val="00BF3E65"/>
    <w:rsid w:val="00BF6A97"/>
    <w:rsid w:val="00C00BCE"/>
    <w:rsid w:val="00C02C42"/>
    <w:rsid w:val="00C03F04"/>
    <w:rsid w:val="00C06030"/>
    <w:rsid w:val="00C1014B"/>
    <w:rsid w:val="00C10B27"/>
    <w:rsid w:val="00C13161"/>
    <w:rsid w:val="00C13C8D"/>
    <w:rsid w:val="00C1465B"/>
    <w:rsid w:val="00C15C80"/>
    <w:rsid w:val="00C17C03"/>
    <w:rsid w:val="00C20E44"/>
    <w:rsid w:val="00C21C1E"/>
    <w:rsid w:val="00C21CA3"/>
    <w:rsid w:val="00C2536F"/>
    <w:rsid w:val="00C3039B"/>
    <w:rsid w:val="00C306E8"/>
    <w:rsid w:val="00C32BA3"/>
    <w:rsid w:val="00C3497F"/>
    <w:rsid w:val="00C34BF5"/>
    <w:rsid w:val="00C34D25"/>
    <w:rsid w:val="00C35571"/>
    <w:rsid w:val="00C35937"/>
    <w:rsid w:val="00C3693A"/>
    <w:rsid w:val="00C40924"/>
    <w:rsid w:val="00C41F91"/>
    <w:rsid w:val="00C513D4"/>
    <w:rsid w:val="00C56575"/>
    <w:rsid w:val="00C571C6"/>
    <w:rsid w:val="00C62288"/>
    <w:rsid w:val="00C62505"/>
    <w:rsid w:val="00C63219"/>
    <w:rsid w:val="00C66236"/>
    <w:rsid w:val="00C67B71"/>
    <w:rsid w:val="00C67E13"/>
    <w:rsid w:val="00C70CD0"/>
    <w:rsid w:val="00C71138"/>
    <w:rsid w:val="00C719E1"/>
    <w:rsid w:val="00C71CB7"/>
    <w:rsid w:val="00C72896"/>
    <w:rsid w:val="00C742E8"/>
    <w:rsid w:val="00C74A9E"/>
    <w:rsid w:val="00C74FB2"/>
    <w:rsid w:val="00C7675F"/>
    <w:rsid w:val="00C8046A"/>
    <w:rsid w:val="00C85C0E"/>
    <w:rsid w:val="00C86460"/>
    <w:rsid w:val="00C90FA0"/>
    <w:rsid w:val="00C93F1A"/>
    <w:rsid w:val="00C94C2C"/>
    <w:rsid w:val="00CA1A09"/>
    <w:rsid w:val="00CA2F64"/>
    <w:rsid w:val="00CA3B54"/>
    <w:rsid w:val="00CA3C6A"/>
    <w:rsid w:val="00CA581B"/>
    <w:rsid w:val="00CA7A3D"/>
    <w:rsid w:val="00CB07D6"/>
    <w:rsid w:val="00CB3A09"/>
    <w:rsid w:val="00CB3AB7"/>
    <w:rsid w:val="00CB4839"/>
    <w:rsid w:val="00CB6542"/>
    <w:rsid w:val="00CB7CE0"/>
    <w:rsid w:val="00CC29CC"/>
    <w:rsid w:val="00CC5591"/>
    <w:rsid w:val="00CC5654"/>
    <w:rsid w:val="00CC5A46"/>
    <w:rsid w:val="00CC70DC"/>
    <w:rsid w:val="00CD1EAF"/>
    <w:rsid w:val="00CD210A"/>
    <w:rsid w:val="00CD4791"/>
    <w:rsid w:val="00CD51B4"/>
    <w:rsid w:val="00CD6028"/>
    <w:rsid w:val="00CE3310"/>
    <w:rsid w:val="00CE7C75"/>
    <w:rsid w:val="00CE7D38"/>
    <w:rsid w:val="00CF0AB4"/>
    <w:rsid w:val="00CF1BD8"/>
    <w:rsid w:val="00CF28EB"/>
    <w:rsid w:val="00CF2A04"/>
    <w:rsid w:val="00CF6DE0"/>
    <w:rsid w:val="00D01106"/>
    <w:rsid w:val="00D01208"/>
    <w:rsid w:val="00D0308A"/>
    <w:rsid w:val="00D11C23"/>
    <w:rsid w:val="00D1532D"/>
    <w:rsid w:val="00D226C1"/>
    <w:rsid w:val="00D24823"/>
    <w:rsid w:val="00D267A6"/>
    <w:rsid w:val="00D31ACC"/>
    <w:rsid w:val="00D32D69"/>
    <w:rsid w:val="00D3549F"/>
    <w:rsid w:val="00D354F3"/>
    <w:rsid w:val="00D36E29"/>
    <w:rsid w:val="00D377CD"/>
    <w:rsid w:val="00D37C6F"/>
    <w:rsid w:val="00D37DFE"/>
    <w:rsid w:val="00D37E32"/>
    <w:rsid w:val="00D41768"/>
    <w:rsid w:val="00D44B93"/>
    <w:rsid w:val="00D45E0D"/>
    <w:rsid w:val="00D46086"/>
    <w:rsid w:val="00D46E47"/>
    <w:rsid w:val="00D52C42"/>
    <w:rsid w:val="00D534D6"/>
    <w:rsid w:val="00D53B2B"/>
    <w:rsid w:val="00D554DA"/>
    <w:rsid w:val="00D55DE4"/>
    <w:rsid w:val="00D563C0"/>
    <w:rsid w:val="00D56FB7"/>
    <w:rsid w:val="00D627FD"/>
    <w:rsid w:val="00D64A3A"/>
    <w:rsid w:val="00D6533E"/>
    <w:rsid w:val="00D65ABC"/>
    <w:rsid w:val="00D66288"/>
    <w:rsid w:val="00D66795"/>
    <w:rsid w:val="00D66BB2"/>
    <w:rsid w:val="00D67FE5"/>
    <w:rsid w:val="00D708E3"/>
    <w:rsid w:val="00D74294"/>
    <w:rsid w:val="00D761D3"/>
    <w:rsid w:val="00D76773"/>
    <w:rsid w:val="00D8421F"/>
    <w:rsid w:val="00D97BDC"/>
    <w:rsid w:val="00DA0317"/>
    <w:rsid w:val="00DA1AD3"/>
    <w:rsid w:val="00DA1CA1"/>
    <w:rsid w:val="00DA1DA1"/>
    <w:rsid w:val="00DA1E4B"/>
    <w:rsid w:val="00DA24FC"/>
    <w:rsid w:val="00DA4D92"/>
    <w:rsid w:val="00DA545D"/>
    <w:rsid w:val="00DA79C3"/>
    <w:rsid w:val="00DB02EF"/>
    <w:rsid w:val="00DB22C7"/>
    <w:rsid w:val="00DB2F8D"/>
    <w:rsid w:val="00DB3D40"/>
    <w:rsid w:val="00DC1122"/>
    <w:rsid w:val="00DC182A"/>
    <w:rsid w:val="00DC18D8"/>
    <w:rsid w:val="00DC2C4E"/>
    <w:rsid w:val="00DC346F"/>
    <w:rsid w:val="00DC4AD6"/>
    <w:rsid w:val="00DC5F92"/>
    <w:rsid w:val="00DC79B9"/>
    <w:rsid w:val="00DD063C"/>
    <w:rsid w:val="00DD0A53"/>
    <w:rsid w:val="00DD1EBB"/>
    <w:rsid w:val="00DD2EEE"/>
    <w:rsid w:val="00DD50D7"/>
    <w:rsid w:val="00DD7D88"/>
    <w:rsid w:val="00DE1C8E"/>
    <w:rsid w:val="00DE22B9"/>
    <w:rsid w:val="00DE25A4"/>
    <w:rsid w:val="00DE42F6"/>
    <w:rsid w:val="00DE5DFD"/>
    <w:rsid w:val="00DF3D08"/>
    <w:rsid w:val="00E00D8A"/>
    <w:rsid w:val="00E03773"/>
    <w:rsid w:val="00E03F0E"/>
    <w:rsid w:val="00E07263"/>
    <w:rsid w:val="00E1256F"/>
    <w:rsid w:val="00E12853"/>
    <w:rsid w:val="00E17039"/>
    <w:rsid w:val="00E20311"/>
    <w:rsid w:val="00E215E9"/>
    <w:rsid w:val="00E22870"/>
    <w:rsid w:val="00E229DF"/>
    <w:rsid w:val="00E247F8"/>
    <w:rsid w:val="00E2480B"/>
    <w:rsid w:val="00E24F6C"/>
    <w:rsid w:val="00E26998"/>
    <w:rsid w:val="00E27F6F"/>
    <w:rsid w:val="00E308A4"/>
    <w:rsid w:val="00E31E06"/>
    <w:rsid w:val="00E32820"/>
    <w:rsid w:val="00E3313C"/>
    <w:rsid w:val="00E346F9"/>
    <w:rsid w:val="00E36AF1"/>
    <w:rsid w:val="00E4086B"/>
    <w:rsid w:val="00E40C07"/>
    <w:rsid w:val="00E44483"/>
    <w:rsid w:val="00E44487"/>
    <w:rsid w:val="00E44BAE"/>
    <w:rsid w:val="00E44BB3"/>
    <w:rsid w:val="00E5065B"/>
    <w:rsid w:val="00E51574"/>
    <w:rsid w:val="00E52414"/>
    <w:rsid w:val="00E61B67"/>
    <w:rsid w:val="00E62199"/>
    <w:rsid w:val="00E63FC6"/>
    <w:rsid w:val="00E6546C"/>
    <w:rsid w:val="00E65CF5"/>
    <w:rsid w:val="00E66C24"/>
    <w:rsid w:val="00E66E8C"/>
    <w:rsid w:val="00E7030D"/>
    <w:rsid w:val="00E72830"/>
    <w:rsid w:val="00E765E9"/>
    <w:rsid w:val="00E84192"/>
    <w:rsid w:val="00E87761"/>
    <w:rsid w:val="00E912D5"/>
    <w:rsid w:val="00E92254"/>
    <w:rsid w:val="00E93BE6"/>
    <w:rsid w:val="00E93DA5"/>
    <w:rsid w:val="00E94583"/>
    <w:rsid w:val="00E95608"/>
    <w:rsid w:val="00E97B72"/>
    <w:rsid w:val="00EA0879"/>
    <w:rsid w:val="00EA0C96"/>
    <w:rsid w:val="00EA2A54"/>
    <w:rsid w:val="00EA3E14"/>
    <w:rsid w:val="00EA3FCE"/>
    <w:rsid w:val="00EA6B21"/>
    <w:rsid w:val="00EA6BAA"/>
    <w:rsid w:val="00EB14C8"/>
    <w:rsid w:val="00EB3979"/>
    <w:rsid w:val="00EB54D8"/>
    <w:rsid w:val="00EC0558"/>
    <w:rsid w:val="00EC1E88"/>
    <w:rsid w:val="00EC1F57"/>
    <w:rsid w:val="00EC3E40"/>
    <w:rsid w:val="00EC4255"/>
    <w:rsid w:val="00EC4566"/>
    <w:rsid w:val="00EC5197"/>
    <w:rsid w:val="00EC74C3"/>
    <w:rsid w:val="00ED0FAC"/>
    <w:rsid w:val="00ED10F9"/>
    <w:rsid w:val="00ED25B5"/>
    <w:rsid w:val="00ED2FD3"/>
    <w:rsid w:val="00ED35D5"/>
    <w:rsid w:val="00ED392B"/>
    <w:rsid w:val="00ED5791"/>
    <w:rsid w:val="00EE0D7E"/>
    <w:rsid w:val="00EE59CB"/>
    <w:rsid w:val="00EE658D"/>
    <w:rsid w:val="00EE65DA"/>
    <w:rsid w:val="00EE6CFF"/>
    <w:rsid w:val="00EF05D8"/>
    <w:rsid w:val="00EF414C"/>
    <w:rsid w:val="00EF4767"/>
    <w:rsid w:val="00EF562F"/>
    <w:rsid w:val="00EF6B8E"/>
    <w:rsid w:val="00F03807"/>
    <w:rsid w:val="00F03BD6"/>
    <w:rsid w:val="00F054E6"/>
    <w:rsid w:val="00F059C8"/>
    <w:rsid w:val="00F0675E"/>
    <w:rsid w:val="00F11868"/>
    <w:rsid w:val="00F12FA7"/>
    <w:rsid w:val="00F1345F"/>
    <w:rsid w:val="00F14527"/>
    <w:rsid w:val="00F14D47"/>
    <w:rsid w:val="00F15220"/>
    <w:rsid w:val="00F1627E"/>
    <w:rsid w:val="00F17511"/>
    <w:rsid w:val="00F20505"/>
    <w:rsid w:val="00F2178E"/>
    <w:rsid w:val="00F21A38"/>
    <w:rsid w:val="00F21A81"/>
    <w:rsid w:val="00F24669"/>
    <w:rsid w:val="00F24B95"/>
    <w:rsid w:val="00F27B5C"/>
    <w:rsid w:val="00F30095"/>
    <w:rsid w:val="00F3045E"/>
    <w:rsid w:val="00F318D2"/>
    <w:rsid w:val="00F319A7"/>
    <w:rsid w:val="00F31F8A"/>
    <w:rsid w:val="00F332EA"/>
    <w:rsid w:val="00F33F0F"/>
    <w:rsid w:val="00F34629"/>
    <w:rsid w:val="00F34EEA"/>
    <w:rsid w:val="00F3627B"/>
    <w:rsid w:val="00F37298"/>
    <w:rsid w:val="00F4261F"/>
    <w:rsid w:val="00F43DE5"/>
    <w:rsid w:val="00F44367"/>
    <w:rsid w:val="00F45AC5"/>
    <w:rsid w:val="00F46CE1"/>
    <w:rsid w:val="00F52500"/>
    <w:rsid w:val="00F537D0"/>
    <w:rsid w:val="00F53E41"/>
    <w:rsid w:val="00F5452B"/>
    <w:rsid w:val="00F55ABD"/>
    <w:rsid w:val="00F562FD"/>
    <w:rsid w:val="00F56F36"/>
    <w:rsid w:val="00F61FB6"/>
    <w:rsid w:val="00F62353"/>
    <w:rsid w:val="00F650FD"/>
    <w:rsid w:val="00F65628"/>
    <w:rsid w:val="00F6717E"/>
    <w:rsid w:val="00F673C8"/>
    <w:rsid w:val="00F721FA"/>
    <w:rsid w:val="00F810A7"/>
    <w:rsid w:val="00F821E5"/>
    <w:rsid w:val="00F825C5"/>
    <w:rsid w:val="00F8297D"/>
    <w:rsid w:val="00F829D4"/>
    <w:rsid w:val="00F82F29"/>
    <w:rsid w:val="00F831A6"/>
    <w:rsid w:val="00F843A5"/>
    <w:rsid w:val="00F84E65"/>
    <w:rsid w:val="00F85F00"/>
    <w:rsid w:val="00F909C2"/>
    <w:rsid w:val="00F92C58"/>
    <w:rsid w:val="00F932E0"/>
    <w:rsid w:val="00F97013"/>
    <w:rsid w:val="00F973D3"/>
    <w:rsid w:val="00F973D8"/>
    <w:rsid w:val="00F97A73"/>
    <w:rsid w:val="00FA1662"/>
    <w:rsid w:val="00FA2176"/>
    <w:rsid w:val="00FA4508"/>
    <w:rsid w:val="00FA6336"/>
    <w:rsid w:val="00FA7C5C"/>
    <w:rsid w:val="00FB406C"/>
    <w:rsid w:val="00FB580F"/>
    <w:rsid w:val="00FB6B5F"/>
    <w:rsid w:val="00FC12B7"/>
    <w:rsid w:val="00FC1989"/>
    <w:rsid w:val="00FC42AD"/>
    <w:rsid w:val="00FC42FD"/>
    <w:rsid w:val="00FC45B6"/>
    <w:rsid w:val="00FC5E6B"/>
    <w:rsid w:val="00FD36F4"/>
    <w:rsid w:val="00FD3793"/>
    <w:rsid w:val="00FD4393"/>
    <w:rsid w:val="00FD4CCA"/>
    <w:rsid w:val="00FD4E99"/>
    <w:rsid w:val="00FD5ADF"/>
    <w:rsid w:val="00FD648A"/>
    <w:rsid w:val="00FD731C"/>
    <w:rsid w:val="00FD750C"/>
    <w:rsid w:val="00FE1A9C"/>
    <w:rsid w:val="00FE1CF1"/>
    <w:rsid w:val="00FE2813"/>
    <w:rsid w:val="00FE789F"/>
    <w:rsid w:val="00FF0071"/>
    <w:rsid w:val="00FF478E"/>
    <w:rsid w:val="019A6379"/>
    <w:rsid w:val="0AF72157"/>
    <w:rsid w:val="21F378D9"/>
    <w:rsid w:val="288D17C2"/>
    <w:rsid w:val="408325B9"/>
    <w:rsid w:val="46436E50"/>
    <w:rsid w:val="478C3845"/>
    <w:rsid w:val="5037200B"/>
    <w:rsid w:val="60B24B10"/>
    <w:rsid w:val="6C9C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BBF0"/>
  <w15:docId w15:val="{4431E235-E1B7-429C-A102-1A6F96D8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qFormat="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autoRedefine/>
    <w:uiPriority w:val="99"/>
    <w:qFormat/>
    <w:pPr>
      <w:keepNext/>
      <w:keepLines/>
      <w:numPr>
        <w:numId w:val="1"/>
      </w:numPr>
      <w:spacing w:before="120" w:after="120" w:line="360" w:lineRule="auto"/>
      <w:outlineLvl w:val="0"/>
    </w:pPr>
    <w:rPr>
      <w:rFonts w:ascii="Times New Roman" w:eastAsia="华文中宋" w:hAnsi="Times New Roman" w:cs="Times New Roman"/>
      <w:b/>
      <w:bCs/>
      <w:kern w:val="44"/>
      <w:sz w:val="24"/>
      <w:szCs w:val="44"/>
    </w:rPr>
  </w:style>
  <w:style w:type="paragraph" w:styleId="2">
    <w:name w:val="heading 2"/>
    <w:basedOn w:val="a"/>
    <w:next w:val="a"/>
    <w:link w:val="20"/>
    <w:autoRedefine/>
    <w:uiPriority w:val="99"/>
    <w:qFormat/>
    <w:pPr>
      <w:keepNext/>
      <w:keepLines/>
      <w:spacing w:before="120" w:after="120" w:line="360" w:lineRule="auto"/>
      <w:jc w:val="center"/>
      <w:outlineLvl w:val="1"/>
    </w:pPr>
    <w:rPr>
      <w:rFonts w:ascii="Arial" w:eastAsia="华文中宋" w:hAnsi="Arial" w:cs="Times New Roman"/>
      <w:b/>
      <w:bCs/>
      <w:sz w:val="24"/>
      <w:szCs w:val="32"/>
    </w:rPr>
  </w:style>
  <w:style w:type="paragraph" w:styleId="3">
    <w:name w:val="heading 3"/>
    <w:basedOn w:val="a"/>
    <w:next w:val="a"/>
    <w:link w:val="30"/>
    <w:autoRedefine/>
    <w:uiPriority w:val="99"/>
    <w:qFormat/>
    <w:pPr>
      <w:keepNext/>
      <w:keepLines/>
      <w:outlineLvl w:val="2"/>
    </w:pPr>
    <w:rPr>
      <w:rFonts w:ascii="Times New Roman" w:eastAsia="华文中宋" w:hAnsi="Times New Roman" w:cs="Times New Roman"/>
      <w:bCs/>
      <w:sz w:val="24"/>
      <w:szCs w:val="32"/>
    </w:rPr>
  </w:style>
  <w:style w:type="paragraph" w:styleId="4">
    <w:name w:val="heading 4"/>
    <w:basedOn w:val="a"/>
    <w:next w:val="a"/>
    <w:link w:val="40"/>
    <w:autoRedefine/>
    <w:uiPriority w:val="99"/>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
    <w:link w:val="50"/>
    <w:autoRedefine/>
    <w:uiPriority w:val="99"/>
    <w:qFormat/>
    <w:pPr>
      <w:keepNext/>
      <w:keepLines/>
      <w:widowControl/>
      <w:spacing w:before="120" w:after="120" w:line="360" w:lineRule="auto"/>
      <w:ind w:firstLine="499"/>
      <w:jc w:val="left"/>
      <w:outlineLvl w:val="4"/>
    </w:pPr>
    <w:rPr>
      <w:rFonts w:ascii="宋体" w:eastAsia="宋体" w:hAnsi="宋体" w:cs="Times New Roman"/>
      <w:b/>
      <w:kern w:val="0"/>
      <w:sz w:val="24"/>
      <w:szCs w:val="20"/>
    </w:rPr>
  </w:style>
  <w:style w:type="paragraph" w:styleId="6">
    <w:name w:val="heading 6"/>
    <w:basedOn w:val="a"/>
    <w:next w:val="a"/>
    <w:link w:val="60"/>
    <w:autoRedefine/>
    <w:uiPriority w:val="99"/>
    <w:qFormat/>
    <w:pPr>
      <w:keepNext/>
      <w:keepLines/>
      <w:widowControl/>
      <w:numPr>
        <w:ilvl w:val="5"/>
        <w:numId w:val="2"/>
      </w:numPr>
      <w:spacing w:before="240" w:after="64" w:line="320" w:lineRule="auto"/>
      <w:jc w:val="left"/>
      <w:outlineLvl w:val="5"/>
    </w:pPr>
    <w:rPr>
      <w:rFonts w:ascii="Arial" w:eastAsia="黑体" w:hAnsi="Arial" w:cs="Times New Roman"/>
      <w:b/>
      <w:bCs/>
      <w:kern w:val="0"/>
      <w:sz w:val="24"/>
      <w:szCs w:val="24"/>
    </w:rPr>
  </w:style>
  <w:style w:type="paragraph" w:styleId="7">
    <w:name w:val="heading 7"/>
    <w:basedOn w:val="a"/>
    <w:next w:val="a"/>
    <w:link w:val="70"/>
    <w:autoRedefine/>
    <w:uiPriority w:val="99"/>
    <w:qFormat/>
    <w:pPr>
      <w:keepNext/>
      <w:keepLines/>
      <w:widowControl/>
      <w:numPr>
        <w:ilvl w:val="6"/>
        <w:numId w:val="2"/>
      </w:numPr>
      <w:spacing w:before="240" w:after="64" w:line="320" w:lineRule="auto"/>
      <w:jc w:val="left"/>
      <w:outlineLvl w:val="6"/>
    </w:pPr>
    <w:rPr>
      <w:rFonts w:ascii="Times New Roman" w:eastAsia="宋体" w:hAnsi="Times New Roman" w:cs="Times New Roman"/>
      <w:b/>
      <w:bCs/>
      <w:kern w:val="0"/>
      <w:sz w:val="24"/>
      <w:szCs w:val="24"/>
    </w:rPr>
  </w:style>
  <w:style w:type="paragraph" w:styleId="8">
    <w:name w:val="heading 8"/>
    <w:basedOn w:val="a"/>
    <w:next w:val="a"/>
    <w:link w:val="80"/>
    <w:autoRedefine/>
    <w:uiPriority w:val="99"/>
    <w:qFormat/>
    <w:pPr>
      <w:keepNext/>
      <w:keepLines/>
      <w:widowControl/>
      <w:numPr>
        <w:ilvl w:val="7"/>
        <w:numId w:val="2"/>
      </w:numPr>
      <w:spacing w:before="240" w:after="64" w:line="320" w:lineRule="auto"/>
      <w:jc w:val="left"/>
      <w:outlineLvl w:val="7"/>
    </w:pPr>
    <w:rPr>
      <w:rFonts w:ascii="Arial" w:eastAsia="黑体" w:hAnsi="Arial" w:cs="Times New Roman"/>
      <w:kern w:val="0"/>
      <w:sz w:val="24"/>
      <w:szCs w:val="24"/>
    </w:rPr>
  </w:style>
  <w:style w:type="paragraph" w:styleId="9">
    <w:name w:val="heading 9"/>
    <w:basedOn w:val="a"/>
    <w:next w:val="a"/>
    <w:link w:val="90"/>
    <w:autoRedefine/>
    <w:uiPriority w:val="99"/>
    <w:qFormat/>
    <w:pPr>
      <w:keepNext/>
      <w:keepLines/>
      <w:widowControl/>
      <w:numPr>
        <w:ilvl w:val="8"/>
        <w:numId w:val="2"/>
      </w:numPr>
      <w:spacing w:before="240" w:after="64" w:line="320" w:lineRule="auto"/>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ind w:firstLine="420"/>
    </w:pPr>
    <w:rPr>
      <w:rFonts w:ascii="Times New Roman" w:eastAsia="宋体" w:hAnsi="Times New Roman" w:cs="Times New Roman"/>
      <w:szCs w:val="20"/>
    </w:rPr>
  </w:style>
  <w:style w:type="paragraph" w:styleId="a4">
    <w:name w:val="caption"/>
    <w:basedOn w:val="a"/>
    <w:next w:val="a"/>
    <w:autoRedefine/>
    <w:uiPriority w:val="99"/>
    <w:qFormat/>
    <w:pPr>
      <w:spacing w:before="152" w:after="160"/>
    </w:pPr>
    <w:rPr>
      <w:rFonts w:ascii="Arial" w:eastAsia="黑体" w:hAnsi="Arial" w:cs="Arial"/>
      <w:sz w:val="24"/>
      <w:szCs w:val="20"/>
    </w:rPr>
  </w:style>
  <w:style w:type="paragraph" w:styleId="a5">
    <w:name w:val="annotation text"/>
    <w:basedOn w:val="a"/>
    <w:link w:val="a6"/>
    <w:autoRedefine/>
    <w:uiPriority w:val="99"/>
    <w:semiHidden/>
    <w:qFormat/>
    <w:pPr>
      <w:widowControl/>
      <w:overflowPunct w:val="0"/>
      <w:autoSpaceDE w:val="0"/>
      <w:autoSpaceDN w:val="0"/>
      <w:adjustRightInd w:val="0"/>
      <w:jc w:val="left"/>
      <w:textAlignment w:val="baseline"/>
    </w:pPr>
    <w:rPr>
      <w:rFonts w:ascii="楷体" w:eastAsia="楷体" w:hAnsi="Times New Roman" w:cs="Times New Roman"/>
      <w:kern w:val="0"/>
      <w:sz w:val="20"/>
      <w:szCs w:val="20"/>
    </w:rPr>
  </w:style>
  <w:style w:type="paragraph" w:styleId="a7">
    <w:name w:val="Salutation"/>
    <w:basedOn w:val="a"/>
    <w:next w:val="a"/>
    <w:link w:val="a8"/>
    <w:autoRedefine/>
    <w:uiPriority w:val="99"/>
    <w:qFormat/>
    <w:rPr>
      <w:rFonts w:ascii="Times New Roman" w:eastAsia="宋体" w:hAnsi="Times New Roman" w:cs="Times New Roman"/>
      <w:sz w:val="24"/>
      <w:szCs w:val="20"/>
    </w:rPr>
  </w:style>
  <w:style w:type="paragraph" w:styleId="31">
    <w:name w:val="Body Text 3"/>
    <w:basedOn w:val="a"/>
    <w:link w:val="32"/>
    <w:autoRedefine/>
    <w:uiPriority w:val="99"/>
    <w:qFormat/>
    <w:pPr>
      <w:spacing w:line="360" w:lineRule="auto"/>
    </w:pPr>
    <w:rPr>
      <w:rFonts w:ascii="宋体" w:eastAsia="宋体" w:hAnsi="宋体" w:cs="Times New Roman"/>
      <w:sz w:val="24"/>
      <w:szCs w:val="20"/>
    </w:rPr>
  </w:style>
  <w:style w:type="paragraph" w:styleId="a9">
    <w:name w:val="Body Text"/>
    <w:basedOn w:val="a"/>
    <w:link w:val="aa"/>
    <w:autoRedefine/>
    <w:uiPriority w:val="99"/>
    <w:qFormat/>
    <w:pPr>
      <w:spacing w:line="360" w:lineRule="auto"/>
    </w:pPr>
    <w:rPr>
      <w:rFonts w:ascii="Times New Roman" w:eastAsia="宋体" w:hAnsi="Times New Roman" w:cs="Times New Roman"/>
      <w:b/>
      <w:sz w:val="24"/>
      <w:szCs w:val="20"/>
    </w:rPr>
  </w:style>
  <w:style w:type="paragraph" w:styleId="ab">
    <w:name w:val="Body Text Indent"/>
    <w:basedOn w:val="a"/>
    <w:link w:val="ac"/>
    <w:uiPriority w:val="99"/>
    <w:qFormat/>
    <w:pPr>
      <w:spacing w:line="300" w:lineRule="auto"/>
      <w:ind w:leftChars="228" w:left="479"/>
    </w:pPr>
    <w:rPr>
      <w:rFonts w:ascii="Times New Roman" w:eastAsia="宋体" w:hAnsi="Times New Roman" w:cs="Times New Roman"/>
      <w:sz w:val="24"/>
      <w:szCs w:val="20"/>
    </w:rPr>
  </w:style>
  <w:style w:type="paragraph" w:styleId="ad">
    <w:name w:val="Block Text"/>
    <w:basedOn w:val="a"/>
    <w:autoRedefine/>
    <w:uiPriority w:val="99"/>
    <w:qFormat/>
    <w:pPr>
      <w:spacing w:line="360" w:lineRule="auto"/>
      <w:ind w:leftChars="249" w:left="523" w:right="-241" w:firstLineChars="200" w:firstLine="480"/>
    </w:pPr>
    <w:rPr>
      <w:rFonts w:ascii="Book Antiqua" w:eastAsia="宋体" w:hAnsi="Book Antiqua" w:cs="Times New Roman"/>
      <w:sz w:val="24"/>
      <w:szCs w:val="20"/>
    </w:rPr>
  </w:style>
  <w:style w:type="paragraph" w:styleId="ae">
    <w:name w:val="Plain Text"/>
    <w:basedOn w:val="a"/>
    <w:link w:val="af"/>
    <w:autoRedefine/>
    <w:qFormat/>
    <w:rPr>
      <w:rFonts w:ascii="宋体" w:eastAsia="宋体" w:hAnsi="Courier New" w:cs="Times New Roman"/>
      <w:szCs w:val="20"/>
    </w:rPr>
  </w:style>
  <w:style w:type="paragraph" w:styleId="af0">
    <w:name w:val="Date"/>
    <w:basedOn w:val="a"/>
    <w:next w:val="a"/>
    <w:link w:val="af1"/>
    <w:autoRedefine/>
    <w:uiPriority w:val="99"/>
    <w:unhideWhenUsed/>
    <w:qFormat/>
    <w:pPr>
      <w:ind w:leftChars="2500" w:left="100"/>
    </w:pPr>
  </w:style>
  <w:style w:type="paragraph" w:styleId="21">
    <w:name w:val="Body Text Indent 2"/>
    <w:basedOn w:val="a"/>
    <w:link w:val="22"/>
    <w:autoRedefine/>
    <w:uiPriority w:val="99"/>
    <w:qFormat/>
    <w:pPr>
      <w:spacing w:line="360" w:lineRule="auto"/>
      <w:ind w:firstLine="200"/>
    </w:pPr>
    <w:rPr>
      <w:rFonts w:ascii="Times New Roman" w:eastAsia="宋体" w:hAnsi="Times New Roman" w:cs="Times New Roman"/>
      <w:sz w:val="24"/>
      <w:szCs w:val="20"/>
    </w:rPr>
  </w:style>
  <w:style w:type="paragraph" w:styleId="af2">
    <w:name w:val="Balloon Text"/>
    <w:basedOn w:val="a"/>
    <w:link w:val="af3"/>
    <w:autoRedefine/>
    <w:uiPriority w:val="99"/>
    <w:unhideWhenUsed/>
    <w:qFormat/>
    <w:rPr>
      <w:sz w:val="18"/>
      <w:szCs w:val="18"/>
    </w:rPr>
  </w:style>
  <w:style w:type="paragraph" w:styleId="af4">
    <w:name w:val="footer"/>
    <w:basedOn w:val="a"/>
    <w:link w:val="af5"/>
    <w:autoRedefine/>
    <w:uiPriority w:val="99"/>
    <w:unhideWhenUsed/>
    <w:qFormat/>
    <w:pPr>
      <w:tabs>
        <w:tab w:val="center" w:pos="4153"/>
        <w:tab w:val="right" w:pos="8306"/>
      </w:tabs>
      <w:snapToGrid w:val="0"/>
      <w:jc w:val="left"/>
    </w:pPr>
    <w:rPr>
      <w:sz w:val="18"/>
      <w:szCs w:val="18"/>
    </w:rPr>
  </w:style>
  <w:style w:type="paragraph" w:styleId="af6">
    <w:name w:val="header"/>
    <w:basedOn w:val="a"/>
    <w:link w:val="af7"/>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8303"/>
      </w:tabs>
      <w:spacing w:line="360" w:lineRule="exact"/>
      <w:jc w:val="center"/>
    </w:pPr>
    <w:rPr>
      <w:rFonts w:ascii="宋体" w:eastAsia="宋体" w:hAnsi="宋体" w:cs="Times New Roman"/>
      <w:b/>
      <w:bCs/>
      <w:caps/>
      <w:color w:val="000000"/>
      <w:sz w:val="24"/>
      <w:szCs w:val="28"/>
    </w:rPr>
  </w:style>
  <w:style w:type="paragraph" w:styleId="33">
    <w:name w:val="Body Text Indent 3"/>
    <w:basedOn w:val="a"/>
    <w:link w:val="34"/>
    <w:autoRedefine/>
    <w:uiPriority w:val="99"/>
    <w:qFormat/>
    <w:pPr>
      <w:spacing w:line="300" w:lineRule="auto"/>
      <w:ind w:firstLine="480"/>
    </w:pPr>
    <w:rPr>
      <w:rFonts w:ascii="Times New Roman" w:eastAsia="宋体" w:hAnsi="Times New Roman" w:cs="Times New Roman"/>
      <w:sz w:val="24"/>
      <w:szCs w:val="24"/>
    </w:rPr>
  </w:style>
  <w:style w:type="paragraph" w:styleId="23">
    <w:name w:val="Body Text 2"/>
    <w:basedOn w:val="a"/>
    <w:link w:val="24"/>
    <w:autoRedefine/>
    <w:uiPriority w:val="99"/>
    <w:qFormat/>
    <w:pPr>
      <w:spacing w:after="120" w:line="480" w:lineRule="auto"/>
    </w:pPr>
    <w:rPr>
      <w:rFonts w:ascii="Times New Roman" w:eastAsia="宋体" w:hAnsi="Times New Roman" w:cs="Times New Roman"/>
      <w:szCs w:val="24"/>
    </w:rPr>
  </w:style>
  <w:style w:type="paragraph" w:styleId="af8">
    <w:name w:val="Normal (Web)"/>
    <w:basedOn w:val="a"/>
    <w:autoRedefine/>
    <w:uiPriority w:val="99"/>
    <w:unhideWhenUsed/>
    <w:qFormat/>
    <w:rPr>
      <w:rFonts w:ascii="Times New Roman" w:hAnsi="Times New Roman" w:cs="Times New Roman"/>
      <w:sz w:val="24"/>
      <w:szCs w:val="24"/>
    </w:rPr>
  </w:style>
  <w:style w:type="paragraph" w:styleId="af9">
    <w:name w:val="Title"/>
    <w:basedOn w:val="a"/>
    <w:link w:val="afa"/>
    <w:qFormat/>
    <w:pPr>
      <w:spacing w:before="240" w:after="60"/>
      <w:jc w:val="center"/>
      <w:outlineLvl w:val="0"/>
    </w:pPr>
    <w:rPr>
      <w:rFonts w:ascii="Arial" w:eastAsia="宋体" w:hAnsi="Arial" w:cs="Arial"/>
      <w:b/>
      <w:bCs/>
      <w:sz w:val="32"/>
      <w:szCs w:val="32"/>
    </w:rPr>
  </w:style>
  <w:style w:type="table" w:styleId="afb">
    <w:name w:val="Table Grid"/>
    <w:basedOn w:val="a1"/>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autoRedefine/>
    <w:uiPriority w:val="99"/>
    <w:qFormat/>
    <w:rPr>
      <w:rFonts w:cs="Times New Roman"/>
    </w:rPr>
  </w:style>
  <w:style w:type="character" w:styleId="afd">
    <w:name w:val="FollowedHyperlink"/>
    <w:basedOn w:val="a0"/>
    <w:autoRedefine/>
    <w:uiPriority w:val="99"/>
    <w:unhideWhenUsed/>
    <w:qFormat/>
    <w:rPr>
      <w:color w:val="800080"/>
      <w:u w:val="single"/>
    </w:rPr>
  </w:style>
  <w:style w:type="character" w:styleId="afe">
    <w:name w:val="Hyperlink"/>
    <w:basedOn w:val="a0"/>
    <w:autoRedefine/>
    <w:uiPriority w:val="99"/>
    <w:unhideWhenUsed/>
    <w:qFormat/>
    <w:rPr>
      <w:color w:val="0000FF" w:themeColor="hyperlink"/>
      <w:u w:val="single"/>
    </w:rPr>
  </w:style>
  <w:style w:type="character" w:customStyle="1" w:styleId="10">
    <w:name w:val="标题 1 字符"/>
    <w:basedOn w:val="a0"/>
    <w:link w:val="1"/>
    <w:autoRedefine/>
    <w:uiPriority w:val="99"/>
    <w:qFormat/>
    <w:rPr>
      <w:rFonts w:ascii="Times New Roman" w:eastAsia="华文中宋" w:hAnsi="Times New Roman" w:cs="Times New Roman"/>
      <w:b/>
      <w:bCs/>
      <w:kern w:val="44"/>
      <w:sz w:val="24"/>
      <w:szCs w:val="44"/>
    </w:rPr>
  </w:style>
  <w:style w:type="character" w:customStyle="1" w:styleId="30">
    <w:name w:val="标题 3 字符"/>
    <w:basedOn w:val="a0"/>
    <w:link w:val="3"/>
    <w:autoRedefine/>
    <w:uiPriority w:val="99"/>
    <w:qFormat/>
    <w:rPr>
      <w:rFonts w:ascii="Times New Roman" w:eastAsia="华文中宋" w:hAnsi="Times New Roman" w:cs="Times New Roman"/>
      <w:bCs/>
      <w:sz w:val="24"/>
      <w:szCs w:val="32"/>
    </w:rPr>
  </w:style>
  <w:style w:type="character" w:customStyle="1" w:styleId="20">
    <w:name w:val="标题 2 字符"/>
    <w:basedOn w:val="a0"/>
    <w:link w:val="2"/>
    <w:uiPriority w:val="99"/>
    <w:qFormat/>
    <w:rPr>
      <w:rFonts w:ascii="Arial" w:eastAsia="华文中宋" w:hAnsi="Arial" w:cs="Times New Roman"/>
      <w:b/>
      <w:bCs/>
      <w:sz w:val="24"/>
      <w:szCs w:val="32"/>
    </w:rPr>
  </w:style>
  <w:style w:type="character" w:customStyle="1" w:styleId="40">
    <w:name w:val="标题 4 字符"/>
    <w:basedOn w:val="a0"/>
    <w:link w:val="4"/>
    <w:autoRedefine/>
    <w:uiPriority w:val="99"/>
    <w:qFormat/>
    <w:rPr>
      <w:rFonts w:ascii="Arial" w:eastAsia="黑体" w:hAnsi="Arial" w:cs="Times New Roman"/>
      <w:kern w:val="0"/>
      <w:sz w:val="28"/>
      <w:szCs w:val="20"/>
    </w:rPr>
  </w:style>
  <w:style w:type="character" w:customStyle="1" w:styleId="50">
    <w:name w:val="标题 5 字符"/>
    <w:basedOn w:val="a0"/>
    <w:link w:val="5"/>
    <w:autoRedefine/>
    <w:uiPriority w:val="99"/>
    <w:qFormat/>
    <w:rPr>
      <w:rFonts w:ascii="宋体" w:eastAsia="宋体" w:hAnsi="宋体" w:cs="Times New Roman"/>
      <w:b/>
      <w:kern w:val="0"/>
      <w:sz w:val="24"/>
      <w:szCs w:val="20"/>
    </w:rPr>
  </w:style>
  <w:style w:type="character" w:customStyle="1" w:styleId="60">
    <w:name w:val="标题 6 字符"/>
    <w:basedOn w:val="a0"/>
    <w:link w:val="6"/>
    <w:autoRedefine/>
    <w:uiPriority w:val="99"/>
    <w:qFormat/>
    <w:rPr>
      <w:rFonts w:ascii="Arial" w:eastAsia="黑体" w:hAnsi="Arial" w:cs="Times New Roman"/>
      <w:b/>
      <w:bCs/>
      <w:kern w:val="0"/>
      <w:sz w:val="24"/>
      <w:szCs w:val="24"/>
    </w:rPr>
  </w:style>
  <w:style w:type="character" w:customStyle="1" w:styleId="70">
    <w:name w:val="标题 7 字符"/>
    <w:basedOn w:val="a0"/>
    <w:link w:val="7"/>
    <w:autoRedefine/>
    <w:uiPriority w:val="99"/>
    <w:qFormat/>
    <w:rPr>
      <w:rFonts w:ascii="Times New Roman" w:eastAsia="宋体" w:hAnsi="Times New Roman" w:cs="Times New Roman"/>
      <w:b/>
      <w:bCs/>
      <w:kern w:val="0"/>
      <w:sz w:val="24"/>
      <w:szCs w:val="24"/>
    </w:rPr>
  </w:style>
  <w:style w:type="character" w:customStyle="1" w:styleId="80">
    <w:name w:val="标题 8 字符"/>
    <w:basedOn w:val="a0"/>
    <w:link w:val="8"/>
    <w:autoRedefine/>
    <w:uiPriority w:val="99"/>
    <w:qFormat/>
    <w:rPr>
      <w:rFonts w:ascii="Arial" w:eastAsia="黑体" w:hAnsi="Arial" w:cs="Times New Roman"/>
      <w:kern w:val="0"/>
      <w:sz w:val="24"/>
      <w:szCs w:val="24"/>
    </w:rPr>
  </w:style>
  <w:style w:type="character" w:customStyle="1" w:styleId="90">
    <w:name w:val="标题 9 字符"/>
    <w:basedOn w:val="a0"/>
    <w:link w:val="9"/>
    <w:autoRedefine/>
    <w:uiPriority w:val="99"/>
    <w:qFormat/>
    <w:rPr>
      <w:rFonts w:ascii="Arial" w:eastAsia="黑体" w:hAnsi="Arial" w:cs="Times New Roman"/>
      <w:kern w:val="0"/>
      <w:szCs w:val="21"/>
    </w:rPr>
  </w:style>
  <w:style w:type="character" w:customStyle="1" w:styleId="af1">
    <w:name w:val="日期 字符"/>
    <w:basedOn w:val="a0"/>
    <w:link w:val="af0"/>
    <w:autoRedefine/>
    <w:uiPriority w:val="99"/>
    <w:semiHidden/>
    <w:qFormat/>
  </w:style>
  <w:style w:type="character" w:customStyle="1" w:styleId="af3">
    <w:name w:val="批注框文本 字符"/>
    <w:basedOn w:val="a0"/>
    <w:link w:val="af2"/>
    <w:autoRedefine/>
    <w:uiPriority w:val="99"/>
    <w:qFormat/>
    <w:rPr>
      <w:sz w:val="18"/>
      <w:szCs w:val="18"/>
    </w:rPr>
  </w:style>
  <w:style w:type="paragraph" w:customStyle="1" w:styleId="11">
    <w:name w:val="列表段落1"/>
    <w:basedOn w:val="a"/>
    <w:autoRedefine/>
    <w:uiPriority w:val="34"/>
    <w:qFormat/>
    <w:pPr>
      <w:ind w:firstLineChars="200" w:firstLine="420"/>
    </w:pPr>
  </w:style>
  <w:style w:type="character" w:customStyle="1" w:styleId="af7">
    <w:name w:val="页眉 字符"/>
    <w:basedOn w:val="a0"/>
    <w:link w:val="af6"/>
    <w:autoRedefine/>
    <w:uiPriority w:val="99"/>
    <w:qFormat/>
    <w:rPr>
      <w:sz w:val="18"/>
      <w:szCs w:val="18"/>
    </w:rPr>
  </w:style>
  <w:style w:type="character" w:customStyle="1" w:styleId="af5">
    <w:name w:val="页脚 字符"/>
    <w:basedOn w:val="a0"/>
    <w:link w:val="af4"/>
    <w:autoRedefine/>
    <w:uiPriority w:val="99"/>
    <w:qFormat/>
    <w:rPr>
      <w:sz w:val="18"/>
      <w:szCs w:val="18"/>
    </w:rPr>
  </w:style>
  <w:style w:type="paragraph" w:customStyle="1" w:styleId="12">
    <w:name w:val="列出段落1"/>
    <w:basedOn w:val="a"/>
    <w:link w:val="Char"/>
    <w:autoRedefine/>
    <w:uiPriority w:val="34"/>
    <w:qFormat/>
    <w:pPr>
      <w:ind w:firstLineChars="200" w:firstLine="420"/>
    </w:pPr>
  </w:style>
  <w:style w:type="character" w:customStyle="1" w:styleId="a6">
    <w:name w:val="批注文字 字符"/>
    <w:basedOn w:val="a0"/>
    <w:link w:val="a5"/>
    <w:autoRedefine/>
    <w:uiPriority w:val="99"/>
    <w:semiHidden/>
    <w:qFormat/>
    <w:rPr>
      <w:rFonts w:ascii="楷体" w:eastAsia="楷体" w:hAnsi="Times New Roman" w:cs="Times New Roman"/>
      <w:kern w:val="0"/>
      <w:sz w:val="20"/>
      <w:szCs w:val="20"/>
    </w:rPr>
  </w:style>
  <w:style w:type="character" w:customStyle="1" w:styleId="a8">
    <w:name w:val="称呼 字符"/>
    <w:basedOn w:val="a0"/>
    <w:link w:val="a7"/>
    <w:autoRedefine/>
    <w:uiPriority w:val="99"/>
    <w:qFormat/>
    <w:rPr>
      <w:rFonts w:ascii="Times New Roman" w:eastAsia="宋体" w:hAnsi="Times New Roman" w:cs="Times New Roman"/>
      <w:sz w:val="24"/>
      <w:szCs w:val="20"/>
    </w:rPr>
  </w:style>
  <w:style w:type="character" w:customStyle="1" w:styleId="32">
    <w:name w:val="正文文本 3 字符"/>
    <w:basedOn w:val="a0"/>
    <w:link w:val="31"/>
    <w:autoRedefine/>
    <w:uiPriority w:val="99"/>
    <w:qFormat/>
    <w:rPr>
      <w:rFonts w:ascii="宋体" w:eastAsia="宋体" w:hAnsi="宋体" w:cs="Times New Roman"/>
      <w:sz w:val="24"/>
      <w:szCs w:val="20"/>
    </w:rPr>
  </w:style>
  <w:style w:type="character" w:customStyle="1" w:styleId="aa">
    <w:name w:val="正文文本 字符"/>
    <w:basedOn w:val="a0"/>
    <w:link w:val="a9"/>
    <w:autoRedefine/>
    <w:uiPriority w:val="99"/>
    <w:qFormat/>
    <w:rPr>
      <w:rFonts w:ascii="Times New Roman" w:eastAsia="宋体" w:hAnsi="Times New Roman" w:cs="Times New Roman"/>
      <w:b/>
      <w:sz w:val="24"/>
      <w:szCs w:val="20"/>
    </w:rPr>
  </w:style>
  <w:style w:type="character" w:customStyle="1" w:styleId="ac">
    <w:name w:val="正文文本缩进 字符"/>
    <w:basedOn w:val="a0"/>
    <w:link w:val="ab"/>
    <w:autoRedefine/>
    <w:uiPriority w:val="99"/>
    <w:qFormat/>
    <w:rPr>
      <w:rFonts w:ascii="Times New Roman" w:eastAsia="宋体" w:hAnsi="Times New Roman" w:cs="Times New Roman"/>
      <w:sz w:val="24"/>
      <w:szCs w:val="20"/>
    </w:rPr>
  </w:style>
  <w:style w:type="character" w:customStyle="1" w:styleId="af">
    <w:name w:val="纯文本 字符"/>
    <w:basedOn w:val="a0"/>
    <w:link w:val="ae"/>
    <w:autoRedefine/>
    <w:qFormat/>
    <w:rPr>
      <w:rFonts w:ascii="宋体" w:eastAsia="宋体" w:hAnsi="Courier New" w:cs="Times New Roman"/>
      <w:szCs w:val="20"/>
    </w:rPr>
  </w:style>
  <w:style w:type="character" w:customStyle="1" w:styleId="22">
    <w:name w:val="正文文本缩进 2 字符"/>
    <w:basedOn w:val="a0"/>
    <w:link w:val="21"/>
    <w:autoRedefine/>
    <w:uiPriority w:val="99"/>
    <w:qFormat/>
    <w:rPr>
      <w:rFonts w:ascii="Times New Roman" w:eastAsia="宋体" w:hAnsi="Times New Roman" w:cs="Times New Roman"/>
      <w:sz w:val="24"/>
      <w:szCs w:val="20"/>
    </w:rPr>
  </w:style>
  <w:style w:type="character" w:customStyle="1" w:styleId="34">
    <w:name w:val="正文文本缩进 3 字符"/>
    <w:basedOn w:val="a0"/>
    <w:link w:val="33"/>
    <w:autoRedefine/>
    <w:uiPriority w:val="99"/>
    <w:qFormat/>
    <w:rPr>
      <w:rFonts w:ascii="Times New Roman" w:eastAsia="宋体" w:hAnsi="Times New Roman" w:cs="Times New Roman"/>
      <w:sz w:val="24"/>
      <w:szCs w:val="24"/>
    </w:rPr>
  </w:style>
  <w:style w:type="character" w:customStyle="1" w:styleId="24">
    <w:name w:val="正文文本 2 字符"/>
    <w:basedOn w:val="a0"/>
    <w:link w:val="23"/>
    <w:uiPriority w:val="99"/>
    <w:qFormat/>
    <w:rPr>
      <w:rFonts w:ascii="Times New Roman" w:eastAsia="宋体" w:hAnsi="Times New Roman" w:cs="Times New Roman"/>
      <w:szCs w:val="24"/>
    </w:rPr>
  </w:style>
  <w:style w:type="character" w:customStyle="1" w:styleId="afa">
    <w:name w:val="标题 字符"/>
    <w:basedOn w:val="a0"/>
    <w:link w:val="af9"/>
    <w:autoRedefine/>
    <w:qFormat/>
    <w:rPr>
      <w:rFonts w:ascii="Arial" w:eastAsia="宋体" w:hAnsi="Arial" w:cs="Arial"/>
      <w:b/>
      <w:bCs/>
      <w:sz w:val="32"/>
      <w:szCs w:val="32"/>
    </w:rPr>
  </w:style>
  <w:style w:type="paragraph" w:customStyle="1" w:styleId="Preformatted">
    <w:name w:val="Preformatted"/>
    <w:basedOn w:val="a"/>
    <w:autoRedefine/>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font5">
    <w:name w:val="font5"/>
    <w:basedOn w:val="a"/>
    <w:autoRedefine/>
    <w:qFormat/>
    <w:pPr>
      <w:widowControl/>
      <w:spacing w:before="100" w:beforeAutospacing="1" w:after="100" w:afterAutospacing="1"/>
      <w:jc w:val="left"/>
    </w:pPr>
    <w:rPr>
      <w:rFonts w:ascii="宋体" w:eastAsia="宋体" w:hAnsi="宋体" w:cs="Arial Unicode MS"/>
      <w:kern w:val="0"/>
      <w:sz w:val="18"/>
      <w:szCs w:val="18"/>
    </w:rPr>
  </w:style>
  <w:style w:type="paragraph" w:customStyle="1" w:styleId="xl24">
    <w:name w:val="xl24"/>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楷体_GB2312" w:eastAsia="楷体_GB2312" w:hAnsi="Arial Unicode MS" w:cs="Arial Unicode MS"/>
      <w:color w:val="000000"/>
      <w:kern w:val="0"/>
      <w:sz w:val="24"/>
      <w:szCs w:val="24"/>
    </w:rPr>
  </w:style>
  <w:style w:type="paragraph" w:customStyle="1" w:styleId="xl25">
    <w:name w:val="xl25"/>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楷体_GB2312" w:eastAsia="楷体_GB2312" w:hAnsi="Arial Unicode MS" w:cs="Arial Unicode MS"/>
      <w:color w:val="000000"/>
      <w:kern w:val="0"/>
      <w:sz w:val="24"/>
      <w:szCs w:val="24"/>
    </w:rPr>
  </w:style>
  <w:style w:type="paragraph" w:customStyle="1" w:styleId="xl26">
    <w:name w:val="xl26"/>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Arial Unicode MS" w:cs="Arial Unicode MS"/>
      <w:color w:val="000000"/>
      <w:kern w:val="0"/>
      <w:sz w:val="24"/>
      <w:szCs w:val="24"/>
    </w:rPr>
  </w:style>
  <w:style w:type="paragraph" w:customStyle="1" w:styleId="xl27">
    <w:name w:val="xl27"/>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Arial Unicode MS" w:cs="Arial Unicode MS"/>
      <w:color w:val="000000"/>
      <w:kern w:val="0"/>
      <w:sz w:val="24"/>
      <w:szCs w:val="24"/>
    </w:rPr>
  </w:style>
  <w:style w:type="paragraph" w:customStyle="1" w:styleId="xl28">
    <w:name w:val="xl28"/>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Arial Unicode MS" w:cs="Arial Unicode MS"/>
      <w:color w:val="000000"/>
      <w:kern w:val="0"/>
      <w:sz w:val="24"/>
      <w:szCs w:val="24"/>
    </w:rPr>
  </w:style>
  <w:style w:type="paragraph" w:customStyle="1" w:styleId="xl29">
    <w:name w:val="xl29"/>
    <w:basedOn w:val="a"/>
    <w:autoRedefine/>
    <w:uiPriority w:val="99"/>
    <w:qFormat/>
    <w:pPr>
      <w:widowControl/>
      <w:spacing w:before="100" w:beforeAutospacing="1" w:after="100" w:afterAutospacing="1"/>
      <w:jc w:val="center"/>
      <w:textAlignment w:val="center"/>
    </w:pPr>
    <w:rPr>
      <w:rFonts w:ascii="楷体_GB2312" w:eastAsia="楷体_GB2312" w:hAnsi="Arial Unicode MS" w:cs="Arial Unicode MS"/>
      <w:color w:val="000000"/>
      <w:kern w:val="0"/>
      <w:sz w:val="24"/>
      <w:szCs w:val="24"/>
    </w:rPr>
  </w:style>
  <w:style w:type="paragraph" w:customStyle="1" w:styleId="xl30">
    <w:name w:val="xl30"/>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Arial Unicode MS" w:cs="Arial Unicode MS"/>
      <w:color w:val="000000"/>
      <w:kern w:val="0"/>
      <w:sz w:val="24"/>
      <w:szCs w:val="24"/>
    </w:rPr>
  </w:style>
  <w:style w:type="paragraph" w:customStyle="1" w:styleId="xl31">
    <w:name w:val="xl31"/>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Arial Unicode MS" w:cs="Arial Unicode MS"/>
      <w:color w:val="000000"/>
      <w:kern w:val="0"/>
      <w:sz w:val="24"/>
      <w:szCs w:val="24"/>
    </w:rPr>
  </w:style>
  <w:style w:type="paragraph" w:customStyle="1" w:styleId="xl32">
    <w:name w:val="xl32"/>
    <w:basedOn w:val="a"/>
    <w:autoRedefine/>
    <w:uiPriority w:val="99"/>
    <w:qFormat/>
    <w:pPr>
      <w:widowControl/>
      <w:spacing w:before="100" w:beforeAutospacing="1" w:after="100" w:afterAutospacing="1"/>
      <w:jc w:val="center"/>
      <w:textAlignment w:val="center"/>
    </w:pPr>
    <w:rPr>
      <w:rFonts w:ascii="楷体_GB2312" w:eastAsia="楷体_GB2312" w:hAnsi="Arial Unicode MS" w:cs="Arial Unicode MS"/>
      <w:color w:val="000000"/>
      <w:kern w:val="0"/>
      <w:sz w:val="44"/>
      <w:szCs w:val="44"/>
    </w:rPr>
  </w:style>
  <w:style w:type="paragraph" w:customStyle="1" w:styleId="xl33">
    <w:name w:val="xl33"/>
    <w:basedOn w:val="a"/>
    <w:autoRedefine/>
    <w:uiPriority w:val="99"/>
    <w:qFormat/>
    <w:pPr>
      <w:widowControl/>
      <w:spacing w:before="100" w:beforeAutospacing="1" w:after="100" w:afterAutospacing="1"/>
      <w:jc w:val="left"/>
      <w:textAlignment w:val="center"/>
    </w:pPr>
    <w:rPr>
      <w:rFonts w:ascii="楷体_GB2312" w:eastAsia="楷体_GB2312" w:hAnsi="Arial Unicode MS" w:cs="Arial Unicode MS"/>
      <w:color w:val="000000"/>
      <w:kern w:val="0"/>
      <w:sz w:val="24"/>
      <w:szCs w:val="24"/>
    </w:rPr>
  </w:style>
  <w:style w:type="paragraph" w:customStyle="1" w:styleId="xl34">
    <w:name w:val="xl34"/>
    <w:basedOn w:val="a"/>
    <w:autoRedefine/>
    <w:uiPriority w:val="99"/>
    <w:qFormat/>
    <w:pPr>
      <w:widowControl/>
      <w:spacing w:before="100" w:beforeAutospacing="1" w:after="100" w:afterAutospacing="1"/>
      <w:jc w:val="right"/>
      <w:textAlignment w:val="center"/>
    </w:pPr>
    <w:rPr>
      <w:rFonts w:ascii="楷体_GB2312" w:eastAsia="楷体_GB2312" w:hAnsi="Arial Unicode MS" w:cs="Arial Unicode MS"/>
      <w:color w:val="000000"/>
      <w:kern w:val="0"/>
      <w:sz w:val="24"/>
      <w:szCs w:val="24"/>
    </w:rPr>
  </w:style>
  <w:style w:type="paragraph" w:customStyle="1" w:styleId="xl35">
    <w:name w:val="xl35"/>
    <w:basedOn w:val="a"/>
    <w:uiPriority w:val="99"/>
    <w:qFormat/>
    <w:pPr>
      <w:widowControl/>
      <w:spacing w:before="100" w:beforeAutospacing="1" w:after="100" w:afterAutospacing="1"/>
      <w:jc w:val="left"/>
    </w:pPr>
    <w:rPr>
      <w:rFonts w:ascii="楷体_GB2312" w:eastAsia="楷体_GB2312" w:hAnsi="Arial Unicode MS" w:cs="Arial Unicode MS"/>
      <w:color w:val="000000"/>
      <w:kern w:val="0"/>
      <w:sz w:val="24"/>
      <w:szCs w:val="24"/>
    </w:rPr>
  </w:style>
  <w:style w:type="paragraph" w:customStyle="1" w:styleId="xl36">
    <w:name w:val="xl36"/>
    <w:basedOn w:val="a"/>
    <w:autoRedefine/>
    <w:uiPriority w:val="99"/>
    <w:qFormat/>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宋体" w:hAnsi="Arial Unicode MS" w:cs="Arial Unicode MS"/>
      <w:kern w:val="0"/>
      <w:sz w:val="24"/>
      <w:szCs w:val="24"/>
    </w:rPr>
  </w:style>
  <w:style w:type="paragraph" w:customStyle="1" w:styleId="xl37">
    <w:name w:val="xl37"/>
    <w:basedOn w:val="a"/>
    <w:autoRedefine/>
    <w:uiPriority w:val="99"/>
    <w:qFormat/>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Unicode MS" w:eastAsia="宋体" w:hAnsi="Arial Unicode MS" w:cs="Arial Unicode MS"/>
      <w:b/>
      <w:bCs/>
      <w:color w:val="000000"/>
      <w:kern w:val="0"/>
      <w:sz w:val="24"/>
      <w:szCs w:val="24"/>
    </w:rPr>
  </w:style>
  <w:style w:type="paragraph" w:customStyle="1" w:styleId="xl38">
    <w:name w:val="xl38"/>
    <w:basedOn w:val="a"/>
    <w:autoRedefine/>
    <w:uiPriority w:val="99"/>
    <w:qFormat/>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left"/>
    </w:pPr>
    <w:rPr>
      <w:rFonts w:ascii="Arial Unicode MS" w:eastAsia="宋体" w:hAnsi="Arial Unicode MS" w:cs="Arial Unicode MS"/>
      <w:kern w:val="0"/>
      <w:sz w:val="24"/>
      <w:szCs w:val="24"/>
    </w:rPr>
  </w:style>
  <w:style w:type="character" w:customStyle="1" w:styleId="zi5">
    <w:name w:val="zi5"/>
    <w:autoRedefine/>
    <w:uiPriority w:val="99"/>
    <w:qFormat/>
    <w:rPr>
      <w:rFonts w:cs="Times New Roman"/>
    </w:rPr>
  </w:style>
  <w:style w:type="character" w:customStyle="1" w:styleId="apple-converted-space">
    <w:name w:val="apple-converted-space"/>
    <w:autoRedefine/>
    <w:uiPriority w:val="99"/>
    <w:qFormat/>
    <w:rPr>
      <w:rFonts w:cs="Times New Roman"/>
    </w:rPr>
  </w:style>
  <w:style w:type="character" w:customStyle="1" w:styleId="qb-content2">
    <w:name w:val="qb-content2"/>
    <w:autoRedefine/>
    <w:uiPriority w:val="99"/>
    <w:qFormat/>
  </w:style>
  <w:style w:type="paragraph" w:customStyle="1" w:styleId="WPSOffice1">
    <w:name w:val="WPSOffice手动目录 1"/>
    <w:autoRedefine/>
    <w:qFormat/>
    <w:rPr>
      <w:rFonts w:ascii="Calibri" w:eastAsia="宋体" w:hAnsi="Calibri" w:cs="Times New Roman"/>
    </w:rPr>
  </w:style>
  <w:style w:type="paragraph" w:customStyle="1" w:styleId="xl72">
    <w:name w:val="xl72"/>
    <w:basedOn w:val="a"/>
    <w:autoRedefine/>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xl73">
    <w:name w:val="xl73"/>
    <w:basedOn w:val="a"/>
    <w:autoRedefine/>
    <w:qFormat/>
    <w:pPr>
      <w:widowControl/>
      <w:spacing w:before="100" w:beforeAutospacing="1" w:after="100" w:afterAutospacing="1"/>
      <w:jc w:val="left"/>
      <w:textAlignment w:val="bottom"/>
    </w:pPr>
    <w:rPr>
      <w:rFonts w:ascii="宋体" w:eastAsia="宋体" w:hAnsi="宋体" w:cs="宋体"/>
      <w:color w:val="366092"/>
      <w:kern w:val="0"/>
      <w:sz w:val="24"/>
      <w:szCs w:val="24"/>
    </w:rPr>
  </w:style>
  <w:style w:type="paragraph" w:customStyle="1" w:styleId="xl74">
    <w:name w:val="xl74"/>
    <w:basedOn w:val="a"/>
    <w:autoRedefine/>
    <w:qFormat/>
    <w:pPr>
      <w:widowControl/>
      <w:spacing w:before="100" w:beforeAutospacing="1" w:after="100" w:afterAutospacing="1"/>
      <w:jc w:val="center"/>
      <w:textAlignment w:val="bottom"/>
    </w:pPr>
    <w:rPr>
      <w:rFonts w:ascii="宋体" w:eastAsia="宋体" w:hAnsi="宋体" w:cs="宋体"/>
      <w:kern w:val="0"/>
      <w:sz w:val="24"/>
      <w:szCs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366092"/>
      <w:kern w:val="0"/>
      <w:sz w:val="20"/>
      <w:szCs w:val="20"/>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366092"/>
      <w:kern w:val="0"/>
      <w:sz w:val="20"/>
      <w:szCs w:val="20"/>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宋体" w:eastAsia="宋体" w:hAnsi="宋体" w:cs="宋体"/>
      <w:b/>
      <w:bCs/>
      <w:kern w:val="0"/>
      <w:sz w:val="20"/>
      <w:szCs w:val="20"/>
    </w:rPr>
  </w:style>
  <w:style w:type="paragraph" w:customStyle="1" w:styleId="xl88">
    <w:name w:val="xl88"/>
    <w:basedOn w:val="a"/>
    <w:autoRedefine/>
    <w:qFormat/>
    <w:pPr>
      <w:widowControl/>
      <w:pBdr>
        <w:top w:val="single" w:sz="4" w:space="0" w:color="auto"/>
        <w:left w:val="single" w:sz="4" w:space="0" w:color="auto"/>
        <w:bottom w:val="single" w:sz="4" w:space="0" w:color="auto"/>
      </w:pBdr>
      <w:shd w:val="clear" w:color="000000" w:fill="D9D9D9"/>
      <w:spacing w:before="100" w:beforeAutospacing="1" w:after="100" w:afterAutospacing="1"/>
      <w:jc w:val="left"/>
    </w:pPr>
    <w:rPr>
      <w:rFonts w:ascii="宋体" w:eastAsia="宋体" w:hAnsi="宋体" w:cs="宋体"/>
      <w:b/>
      <w:bCs/>
      <w:kern w:val="0"/>
      <w:sz w:val="20"/>
      <w:szCs w:val="20"/>
    </w:rPr>
  </w:style>
  <w:style w:type="paragraph" w:customStyle="1" w:styleId="xl89">
    <w:name w:val="xl89"/>
    <w:basedOn w:val="a"/>
    <w:autoRedefine/>
    <w:qFormat/>
    <w:pPr>
      <w:widowControl/>
      <w:pBdr>
        <w:top w:val="single" w:sz="4" w:space="0" w:color="auto"/>
        <w:bottom w:val="single" w:sz="4" w:space="0" w:color="auto"/>
      </w:pBdr>
      <w:shd w:val="clear" w:color="000000" w:fill="D9D9D9"/>
      <w:spacing w:before="100" w:beforeAutospacing="1" w:after="100" w:afterAutospacing="1"/>
      <w:jc w:val="left"/>
    </w:pPr>
    <w:rPr>
      <w:rFonts w:ascii="宋体" w:eastAsia="宋体" w:hAnsi="宋体" w:cs="宋体"/>
      <w:b/>
      <w:bCs/>
      <w:kern w:val="0"/>
      <w:sz w:val="20"/>
      <w:szCs w:val="20"/>
    </w:rPr>
  </w:style>
  <w:style w:type="paragraph" w:customStyle="1" w:styleId="xl90">
    <w:name w:val="xl90"/>
    <w:basedOn w:val="a"/>
    <w:autoRedefine/>
    <w:qFormat/>
    <w:pPr>
      <w:widowControl/>
      <w:pBdr>
        <w:top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eastAsia="宋体" w:hAnsi="宋体" w:cs="宋体"/>
      <w:b/>
      <w:bCs/>
      <w:kern w:val="0"/>
      <w:sz w:val="20"/>
      <w:szCs w:val="20"/>
    </w:rPr>
  </w:style>
  <w:style w:type="paragraph" w:customStyle="1" w:styleId="xl91">
    <w:name w:val="xl91"/>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2">
    <w:name w:val="xl92"/>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pBdr>
      <w:shd w:val="clear" w:color="000000" w:fill="D9D9D9"/>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autoRedefine/>
    <w:qFormat/>
    <w:pPr>
      <w:widowControl/>
      <w:pBdr>
        <w:top w:val="single" w:sz="4" w:space="0" w:color="auto"/>
        <w:bottom w:val="single" w:sz="4" w:space="0" w:color="auto"/>
      </w:pBdr>
      <w:shd w:val="clear" w:color="000000" w:fill="D9D9D9"/>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autoRedefine/>
    <w:qFormat/>
    <w:pPr>
      <w:widowControl/>
      <w:pBdr>
        <w:top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8">
    <w:name w:val="xl98"/>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9">
    <w:name w:val="xl9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TOC10">
    <w:name w:val="TOC 标题1"/>
    <w:basedOn w:val="1"/>
    <w:next w:val="a"/>
    <w:autoRedefine/>
    <w:uiPriority w:val="39"/>
    <w:unhideWhenUsed/>
    <w:qFormat/>
    <w:pPr>
      <w:widowControl/>
      <w:numPr>
        <w:numId w:val="0"/>
      </w:numPr>
      <w:tabs>
        <w:tab w:val="clear" w:pos="720"/>
      </w:tab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3">
    <w:name w:val="无间隔1"/>
    <w:link w:val="Char0"/>
    <w:autoRedefine/>
    <w:uiPriority w:val="1"/>
    <w:qFormat/>
    <w:rPr>
      <w:sz w:val="22"/>
      <w:szCs w:val="22"/>
    </w:rPr>
  </w:style>
  <w:style w:type="character" w:customStyle="1" w:styleId="Char0">
    <w:name w:val="无间隔 Char"/>
    <w:basedOn w:val="a0"/>
    <w:link w:val="13"/>
    <w:autoRedefine/>
    <w:uiPriority w:val="1"/>
    <w:qFormat/>
    <w:rPr>
      <w:kern w:val="0"/>
      <w:sz w:val="22"/>
    </w:rPr>
  </w:style>
  <w:style w:type="paragraph" w:customStyle="1" w:styleId="25">
    <w:name w:val="列出段落2"/>
    <w:basedOn w:val="a"/>
    <w:uiPriority w:val="99"/>
    <w:unhideWhenUsed/>
    <w:qFormat/>
    <w:pPr>
      <w:ind w:firstLineChars="200" w:firstLine="420"/>
    </w:pPr>
    <w:rPr>
      <w:rFonts w:ascii="Calibri" w:eastAsia="宋体" w:hAnsi="Calibri" w:cs="Times New Roman"/>
    </w:rPr>
  </w:style>
  <w:style w:type="character" w:customStyle="1" w:styleId="Char">
    <w:name w:val="列出段落 Char"/>
    <w:link w:val="12"/>
    <w:autoRedefine/>
    <w:uiPriority w:val="34"/>
    <w:qFormat/>
  </w:style>
  <w:style w:type="paragraph" w:customStyle="1" w:styleId="xl39">
    <w:name w:val="xl39"/>
    <w:basedOn w:val="a"/>
    <w:autoRedefine/>
    <w:qFormat/>
    <w:pPr>
      <w:widowControl/>
      <w:numPr>
        <w:numId w:val="3"/>
      </w:numPr>
      <w:pBdr>
        <w:bottom w:val="single" w:sz="4" w:space="0" w:color="auto"/>
        <w:right w:val="single" w:sz="4" w:space="0" w:color="auto"/>
      </w:pBdr>
      <w:spacing w:before="100" w:beforeAutospacing="1" w:after="100" w:afterAutospacing="1"/>
      <w:ind w:left="0" w:firstLine="0"/>
      <w:jc w:val="center"/>
      <w:textAlignment w:val="center"/>
    </w:pPr>
    <w:rPr>
      <w:rFonts w:ascii="仿宋_GB2312" w:eastAsia="仿宋_GB2312" w:hAnsi="宋体" w:cs="宋体" w:hint="eastAsia"/>
      <w:kern w:val="0"/>
      <w:sz w:val="16"/>
      <w:szCs w:val="16"/>
    </w:rPr>
  </w:style>
  <w:style w:type="paragraph" w:customStyle="1" w:styleId="210">
    <w:name w:val="列出段落21"/>
    <w:basedOn w:val="a"/>
    <w:uiPriority w:val="99"/>
    <w:qFormat/>
    <w:pPr>
      <w:ind w:firstLineChars="200" w:firstLine="420"/>
    </w:pPr>
  </w:style>
  <w:style w:type="paragraph" w:styleId="aff">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0E8BA-E486-41A8-8C36-BECD80C8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37</Pages>
  <Words>4132</Words>
  <Characters>23557</Characters>
  <Application>Microsoft Office Word</Application>
  <DocSecurity>0</DocSecurity>
  <Lines>196</Lines>
  <Paragraphs>55</Paragraphs>
  <ScaleCrop>false</ScaleCrop>
  <Company>Microsoft</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dinggr</dc:creator>
  <cp:lastModifiedBy>jiaxin an</cp:lastModifiedBy>
  <cp:revision>4</cp:revision>
  <cp:lastPrinted>2018-08-09T09:47:00Z</cp:lastPrinted>
  <dcterms:created xsi:type="dcterms:W3CDTF">2024-03-28T01:29:00Z</dcterms:created>
  <dcterms:modified xsi:type="dcterms:W3CDTF">2024-04-03T00:35:00Z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62BF30FC7B4A4AD284CEE0EF065EFF13_13</vt:lpwstr>
  </property>
</Properties>
</file>