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微软雅黑"/>
          <w:b/>
          <w:color w:val="000000"/>
          <w:sz w:val="24"/>
          <w:szCs w:val="21"/>
          <w:lang w:eastAsia="zh-CN"/>
        </w:rPr>
      </w:pPr>
      <w:r>
        <w:rPr>
          <w:rFonts w:hint="eastAsia" w:ascii="宋体" w:hAnsi="宋体" w:cs="微软雅黑"/>
          <w:bCs/>
          <w:color w:val="000000"/>
          <w:sz w:val="24"/>
          <w:szCs w:val="21"/>
        </w:rPr>
        <w:t xml:space="preserve">                                      合同编号：BTX0</w:t>
      </w:r>
      <w:r>
        <w:rPr>
          <w:rFonts w:hint="eastAsia" w:ascii="宋体" w:hAnsi="宋体" w:cs="微软雅黑"/>
          <w:bCs/>
          <w:color w:val="000000"/>
          <w:sz w:val="24"/>
          <w:szCs w:val="21"/>
          <w:lang w:val="en-US" w:eastAsia="zh-CN"/>
        </w:rPr>
        <w:t>4</w:t>
      </w:r>
      <w:r>
        <w:rPr>
          <w:rFonts w:hint="eastAsia" w:ascii="宋体" w:hAnsi="宋体" w:cs="微软雅黑"/>
          <w:bCs/>
          <w:color w:val="000000"/>
          <w:sz w:val="24"/>
          <w:szCs w:val="21"/>
        </w:rPr>
        <w:t>-</w:t>
      </w:r>
      <w:r>
        <w:rPr>
          <w:rFonts w:hint="eastAsia" w:ascii="宋体" w:hAnsi="宋体" w:cs="微软雅黑"/>
          <w:bCs/>
          <w:color w:val="000000"/>
          <w:sz w:val="24"/>
          <w:szCs w:val="21"/>
          <w:lang w:val="en-US" w:eastAsia="zh-CN"/>
        </w:rPr>
        <w:t>PG1</w:t>
      </w:r>
      <w:r>
        <w:rPr>
          <w:rFonts w:hint="eastAsia" w:ascii="宋体" w:hAnsi="宋体" w:cs="微软雅黑"/>
          <w:bCs/>
          <w:color w:val="000000"/>
          <w:sz w:val="24"/>
          <w:szCs w:val="21"/>
        </w:rPr>
        <w:t>-CL-00</w:t>
      </w:r>
      <w:r>
        <w:rPr>
          <w:rFonts w:hint="eastAsia" w:ascii="宋体" w:hAnsi="宋体" w:cs="微软雅黑"/>
          <w:bCs/>
          <w:color w:val="000000"/>
          <w:sz w:val="24"/>
          <w:szCs w:val="21"/>
          <w:lang w:val="en-US" w:eastAsia="zh-CN"/>
        </w:rPr>
        <w:t>9</w:t>
      </w:r>
    </w:p>
    <w:p>
      <w:pPr>
        <w:spacing w:line="360" w:lineRule="auto"/>
        <w:jc w:val="center"/>
        <w:rPr>
          <w:rFonts w:hint="eastAsia" w:ascii="宋体" w:hAnsi="宋体" w:cs="微软雅黑"/>
          <w:b/>
          <w:color w:val="000000"/>
          <w:sz w:val="32"/>
          <w:szCs w:val="32"/>
        </w:rPr>
      </w:pPr>
    </w:p>
    <w:p>
      <w:pPr>
        <w:spacing w:line="360" w:lineRule="auto"/>
        <w:jc w:val="center"/>
        <w:rPr>
          <w:rFonts w:hint="eastAsia" w:ascii="宋体" w:hAnsi="宋体" w:cs="微软雅黑"/>
          <w:bCs/>
          <w:color w:val="000000"/>
          <w:sz w:val="32"/>
          <w:szCs w:val="32"/>
        </w:rPr>
      </w:pPr>
      <w:r>
        <w:rPr>
          <w:rFonts w:hint="eastAsia" w:ascii="宋体" w:hAnsi="宋体" w:cs="微软雅黑"/>
          <w:bCs/>
          <w:color w:val="000000"/>
          <w:sz w:val="32"/>
          <w:szCs w:val="32"/>
        </w:rPr>
        <w:t>市郊铁路璧山至铜梁线工程</w:t>
      </w:r>
      <w:r>
        <w:rPr>
          <w:rFonts w:hint="eastAsia" w:ascii="宋体" w:hAnsi="宋体" w:cs="微软雅黑"/>
          <w:bCs/>
          <w:color w:val="000000"/>
          <w:sz w:val="32"/>
          <w:szCs w:val="32"/>
          <w:lang w:val="en-US" w:eastAsia="zh-CN"/>
        </w:rPr>
        <w:t>四</w:t>
      </w:r>
      <w:r>
        <w:rPr>
          <w:rFonts w:hint="eastAsia" w:ascii="宋体" w:hAnsi="宋体" w:cs="微软雅黑"/>
          <w:bCs/>
          <w:color w:val="000000"/>
          <w:sz w:val="32"/>
          <w:szCs w:val="32"/>
        </w:rPr>
        <w:t>标段</w:t>
      </w:r>
    </w:p>
    <w:p>
      <w:pPr>
        <w:spacing w:line="360" w:lineRule="auto"/>
        <w:jc w:val="center"/>
        <w:rPr>
          <w:rFonts w:hint="eastAsia" w:ascii="宋体" w:hAnsi="宋体" w:cs="微软雅黑"/>
          <w:b/>
          <w:color w:val="000000"/>
          <w:sz w:val="32"/>
          <w:szCs w:val="32"/>
        </w:rPr>
      </w:pPr>
    </w:p>
    <w:p>
      <w:pPr>
        <w:spacing w:line="360" w:lineRule="auto"/>
        <w:jc w:val="center"/>
        <w:rPr>
          <w:rFonts w:hint="eastAsia" w:ascii="宋体" w:hAnsi="宋体" w:cs="微软雅黑"/>
          <w:b/>
          <w:color w:val="000000"/>
          <w:sz w:val="32"/>
          <w:szCs w:val="32"/>
        </w:rPr>
      </w:pPr>
    </w:p>
    <w:p>
      <w:pPr>
        <w:spacing w:line="360" w:lineRule="auto"/>
        <w:jc w:val="center"/>
        <w:rPr>
          <w:rFonts w:hint="eastAsia" w:ascii="宋体" w:hAnsi="宋体" w:cs="微软雅黑"/>
          <w:b/>
          <w:color w:val="000000"/>
          <w:sz w:val="32"/>
          <w:szCs w:val="32"/>
        </w:rPr>
      </w:pPr>
    </w:p>
    <w:p>
      <w:pPr>
        <w:spacing w:line="360" w:lineRule="auto"/>
        <w:jc w:val="center"/>
        <w:rPr>
          <w:rFonts w:hint="eastAsia" w:ascii="宋体" w:hAnsi="宋体" w:cs="微软雅黑"/>
          <w:b/>
          <w:color w:val="000000"/>
          <w:sz w:val="52"/>
          <w:szCs w:val="52"/>
        </w:rPr>
      </w:pPr>
      <w:r>
        <w:rPr>
          <w:rFonts w:hint="eastAsia" w:ascii="宋体" w:hAnsi="宋体" w:cs="微软雅黑"/>
          <w:b/>
          <w:color w:val="000000"/>
          <w:sz w:val="52"/>
          <w:szCs w:val="52"/>
          <w:lang w:val="en-US" w:eastAsia="zh-CN"/>
        </w:rPr>
        <w:t>聚氨酯填缝密封材料、PTN防水材料、EE布</w:t>
      </w:r>
      <w:r>
        <w:rPr>
          <w:rFonts w:hint="eastAsia" w:ascii="宋体" w:hAnsi="宋体" w:cs="微软雅黑"/>
          <w:b/>
          <w:color w:val="000000"/>
          <w:sz w:val="52"/>
          <w:szCs w:val="52"/>
        </w:rPr>
        <w:t>采购合同</w:t>
      </w:r>
    </w:p>
    <w:p>
      <w:pPr>
        <w:spacing w:line="360" w:lineRule="auto"/>
        <w:jc w:val="center"/>
        <w:rPr>
          <w:rFonts w:hint="eastAsia" w:ascii="宋体" w:hAnsi="宋体" w:cs="微软雅黑"/>
          <w:b/>
          <w:color w:val="000000"/>
          <w:sz w:val="32"/>
          <w:szCs w:val="32"/>
        </w:rPr>
      </w:pPr>
    </w:p>
    <w:p>
      <w:pPr>
        <w:spacing w:line="360" w:lineRule="auto"/>
        <w:jc w:val="center"/>
        <w:rPr>
          <w:rFonts w:hint="eastAsia" w:ascii="宋体" w:hAnsi="宋体" w:cs="微软雅黑"/>
          <w:b/>
          <w:color w:val="000000"/>
          <w:sz w:val="32"/>
          <w:szCs w:val="32"/>
        </w:rPr>
      </w:pPr>
    </w:p>
    <w:p>
      <w:pPr>
        <w:spacing w:line="360" w:lineRule="auto"/>
        <w:jc w:val="center"/>
        <w:rPr>
          <w:rFonts w:hint="eastAsia" w:ascii="宋体" w:hAnsi="宋体" w:cs="微软雅黑"/>
          <w:b/>
          <w:color w:val="000000"/>
          <w:sz w:val="32"/>
          <w:szCs w:val="32"/>
        </w:rPr>
      </w:pPr>
    </w:p>
    <w:p>
      <w:pPr>
        <w:spacing w:line="360" w:lineRule="auto"/>
        <w:jc w:val="center"/>
        <w:rPr>
          <w:rFonts w:hint="eastAsia" w:ascii="宋体" w:hAnsi="宋体" w:cs="微软雅黑"/>
          <w:b/>
          <w:color w:val="000000"/>
          <w:sz w:val="32"/>
          <w:szCs w:val="32"/>
        </w:rPr>
      </w:pPr>
    </w:p>
    <w:p>
      <w:pPr>
        <w:spacing w:line="360" w:lineRule="auto"/>
        <w:jc w:val="center"/>
        <w:rPr>
          <w:rFonts w:hint="eastAsia" w:ascii="宋体" w:hAnsi="宋体" w:cs="微软雅黑"/>
          <w:b/>
          <w:color w:val="000000"/>
          <w:sz w:val="32"/>
          <w:szCs w:val="32"/>
        </w:rPr>
      </w:pPr>
    </w:p>
    <w:p>
      <w:pPr>
        <w:spacing w:line="360" w:lineRule="auto"/>
        <w:jc w:val="center"/>
        <w:rPr>
          <w:rFonts w:hint="eastAsia" w:ascii="宋体" w:hAnsi="宋体" w:cs="微软雅黑"/>
          <w:b/>
          <w:color w:val="000000"/>
          <w:sz w:val="32"/>
          <w:szCs w:val="32"/>
        </w:rPr>
      </w:pPr>
    </w:p>
    <w:p>
      <w:pPr>
        <w:spacing w:line="360" w:lineRule="auto"/>
        <w:jc w:val="center"/>
        <w:rPr>
          <w:rFonts w:hint="eastAsia" w:ascii="宋体" w:hAnsi="宋体" w:cs="微软雅黑"/>
          <w:b/>
          <w:color w:val="000000"/>
          <w:sz w:val="32"/>
          <w:szCs w:val="32"/>
        </w:rPr>
      </w:pPr>
    </w:p>
    <w:p>
      <w:pPr>
        <w:spacing w:line="360" w:lineRule="auto"/>
        <w:rPr>
          <w:rFonts w:hint="eastAsia" w:ascii="宋体" w:hAnsi="宋体" w:cs="微软雅黑"/>
          <w:b/>
          <w:color w:val="000000"/>
          <w:sz w:val="32"/>
          <w:szCs w:val="32"/>
        </w:rPr>
      </w:pPr>
    </w:p>
    <w:p>
      <w:pPr>
        <w:spacing w:line="360" w:lineRule="auto"/>
        <w:ind w:firstLine="723" w:firstLineChars="300"/>
        <w:jc w:val="left"/>
        <w:rPr>
          <w:rFonts w:ascii="宋体" w:hAnsi="宋体" w:cs="微软雅黑"/>
          <w:b/>
          <w:bCs/>
          <w:color w:val="000000"/>
          <w:sz w:val="24"/>
        </w:rPr>
      </w:pPr>
      <w:r>
        <w:rPr>
          <w:rFonts w:hint="eastAsia" w:ascii="宋体" w:hAnsi="宋体" w:cs="微软雅黑"/>
          <w:b/>
          <w:bCs/>
          <w:color w:val="000000"/>
          <w:sz w:val="24"/>
        </w:rPr>
        <w:t>购货单位：</w:t>
      </w:r>
      <w:r>
        <w:rPr>
          <w:rFonts w:hint="eastAsia" w:ascii="宋体" w:hAnsi="宋体" w:cs="微软雅黑"/>
          <w:b/>
          <w:bCs/>
          <w:color w:val="000000"/>
          <w:sz w:val="24"/>
          <w:u w:val="single"/>
          <w:lang w:eastAsia="zh-CN"/>
        </w:rPr>
        <w:t>北京城建远东建设投资集团有限公司</w:t>
      </w:r>
      <w:r>
        <w:rPr>
          <w:rFonts w:hint="eastAsia" w:ascii="宋体" w:hAnsi="宋体" w:cs="微软雅黑"/>
          <w:b/>
          <w:bCs/>
          <w:color w:val="000000"/>
          <w:sz w:val="24"/>
          <w:u w:val="single"/>
        </w:rPr>
        <w:t xml:space="preserve"> </w:t>
      </w:r>
      <w:r>
        <w:rPr>
          <w:rFonts w:hint="eastAsia" w:ascii="宋体" w:hAnsi="宋体" w:cs="微软雅黑"/>
          <w:b/>
          <w:bCs/>
          <w:color w:val="000000"/>
          <w:sz w:val="24"/>
        </w:rPr>
        <w:t>（简称甲方）</w:t>
      </w:r>
    </w:p>
    <w:p>
      <w:pPr>
        <w:spacing w:line="360" w:lineRule="auto"/>
        <w:ind w:firstLine="723" w:firstLineChars="300"/>
        <w:jc w:val="left"/>
        <w:rPr>
          <w:rFonts w:hint="eastAsia" w:ascii="宋体" w:hAnsi="宋体" w:cs="微软雅黑"/>
          <w:b/>
          <w:bCs/>
          <w:color w:val="000000"/>
          <w:sz w:val="24"/>
        </w:rPr>
      </w:pPr>
      <w:r>
        <w:rPr>
          <w:rFonts w:hint="eastAsia" w:ascii="宋体" w:hAnsi="宋体" w:cs="微软雅黑"/>
          <w:b/>
          <w:bCs/>
          <w:color w:val="000000"/>
          <w:sz w:val="24"/>
        </w:rPr>
        <w:t>供货单位：</w:t>
      </w:r>
      <w:r>
        <w:rPr>
          <w:rFonts w:hint="eastAsia" w:ascii="宋体" w:hAnsi="宋体" w:cs="微软雅黑"/>
          <w:b/>
          <w:bCs/>
          <w:color w:val="000000"/>
          <w:sz w:val="24"/>
          <w:u w:val="single"/>
          <w:lang w:val="en-US" w:eastAsia="zh-CN"/>
        </w:rPr>
        <w:t>***</w:t>
      </w:r>
      <w:r>
        <w:rPr>
          <w:rFonts w:hint="eastAsia" w:ascii="宋体" w:hAnsi="宋体" w:cs="微软雅黑"/>
          <w:b/>
          <w:bCs/>
          <w:color w:val="000000"/>
          <w:sz w:val="24"/>
          <w:u w:val="single"/>
        </w:rPr>
        <w:t xml:space="preserve"> </w:t>
      </w:r>
      <w:r>
        <w:rPr>
          <w:rFonts w:hint="eastAsia" w:ascii="宋体" w:hAnsi="宋体" w:cs="微软雅黑"/>
          <w:b/>
          <w:bCs/>
          <w:color w:val="000000"/>
          <w:sz w:val="24"/>
        </w:rPr>
        <w:t>（简称乙方）</w:t>
      </w:r>
    </w:p>
    <w:p>
      <w:pPr>
        <w:spacing w:line="360" w:lineRule="auto"/>
        <w:ind w:firstLine="3373" w:firstLineChars="1400"/>
        <w:jc w:val="left"/>
        <w:rPr>
          <w:rFonts w:hint="eastAsia" w:ascii="宋体" w:hAnsi="宋体" w:cs="微软雅黑"/>
          <w:b/>
          <w:bCs/>
          <w:color w:val="000000"/>
          <w:sz w:val="24"/>
        </w:rPr>
      </w:pPr>
    </w:p>
    <w:p>
      <w:pPr>
        <w:spacing w:line="360" w:lineRule="auto"/>
        <w:ind w:firstLine="3373" w:firstLineChars="1400"/>
        <w:jc w:val="left"/>
        <w:rPr>
          <w:rFonts w:ascii="宋体" w:hAnsi="宋体" w:cs="微软雅黑"/>
          <w:b/>
          <w:bCs/>
          <w:color w:val="000000"/>
          <w:sz w:val="24"/>
        </w:rPr>
      </w:pPr>
      <w:r>
        <w:rPr>
          <w:rFonts w:hint="eastAsia" w:ascii="宋体" w:hAnsi="宋体" w:cs="微软雅黑"/>
          <w:b/>
          <w:bCs/>
          <w:color w:val="000000"/>
          <w:sz w:val="24"/>
        </w:rPr>
        <w:t>202</w:t>
      </w:r>
      <w:r>
        <w:rPr>
          <w:rFonts w:hint="eastAsia" w:ascii="宋体" w:hAnsi="宋体" w:cs="微软雅黑"/>
          <w:b/>
          <w:bCs/>
          <w:color w:val="000000"/>
          <w:sz w:val="24"/>
          <w:lang w:val="en-US" w:eastAsia="zh-CN"/>
        </w:rPr>
        <w:t>3</w:t>
      </w:r>
      <w:r>
        <w:rPr>
          <w:rFonts w:hint="eastAsia" w:ascii="宋体" w:hAnsi="宋体" w:cs="微软雅黑"/>
          <w:b/>
          <w:bCs/>
          <w:color w:val="000000"/>
          <w:sz w:val="24"/>
        </w:rPr>
        <w:t>年</w:t>
      </w:r>
      <w:r>
        <w:rPr>
          <w:rFonts w:hint="eastAsia" w:ascii="宋体" w:hAnsi="宋体" w:cs="微软雅黑"/>
          <w:b/>
          <w:bCs/>
          <w:color w:val="000000"/>
          <w:sz w:val="24"/>
          <w:lang w:val="en-US" w:eastAsia="zh-CN"/>
        </w:rPr>
        <w:t>12</w:t>
      </w:r>
      <w:r>
        <w:rPr>
          <w:rFonts w:hint="eastAsia" w:ascii="宋体" w:hAnsi="宋体" w:cs="微软雅黑"/>
          <w:b/>
          <w:bCs/>
          <w:color w:val="000000"/>
          <w:sz w:val="24"/>
        </w:rPr>
        <w:t>月</w:t>
      </w:r>
    </w:p>
    <w:p>
      <w:pPr>
        <w:spacing w:line="360" w:lineRule="auto"/>
        <w:rPr>
          <w:rFonts w:hint="eastAsia" w:ascii="宋体" w:hAnsi="宋体" w:cs="微软雅黑"/>
          <w:b/>
          <w:color w:val="000000"/>
          <w:sz w:val="32"/>
          <w:szCs w:val="32"/>
        </w:rPr>
      </w:pPr>
    </w:p>
    <w:p>
      <w:pPr>
        <w:spacing w:line="360" w:lineRule="auto"/>
        <w:jc w:val="center"/>
        <w:rPr>
          <w:rFonts w:hint="eastAsia" w:ascii="宋体" w:hAnsi="宋体" w:cs="微软雅黑"/>
          <w:b/>
          <w:color w:val="000000"/>
          <w:sz w:val="32"/>
          <w:szCs w:val="32"/>
        </w:rPr>
        <w:sectPr>
          <w:headerReference r:id="rId3" w:type="default"/>
          <w:footerReference r:id="rId4" w:type="default"/>
          <w:footerReference r:id="rId5" w:type="even"/>
          <w:pgSz w:w="11906" w:h="16838"/>
          <w:pgMar w:top="1440" w:right="1803" w:bottom="1440" w:left="1803" w:header="851" w:footer="992" w:gutter="0"/>
          <w:pgNumType w:fmt="decimal"/>
          <w:cols w:space="720" w:num="1"/>
          <w:docGrid w:type="lines" w:linePitch="312" w:charSpace="0"/>
        </w:sectPr>
      </w:pPr>
    </w:p>
    <w:p>
      <w:pPr>
        <w:spacing w:line="360" w:lineRule="auto"/>
        <w:jc w:val="center"/>
        <w:rPr>
          <w:rFonts w:hint="eastAsia" w:ascii="宋体" w:hAnsi="宋体" w:cs="微软雅黑"/>
          <w:b/>
          <w:color w:val="000000"/>
          <w:sz w:val="32"/>
          <w:szCs w:val="32"/>
        </w:rPr>
      </w:pPr>
      <w:r>
        <w:rPr>
          <w:rFonts w:hint="eastAsia" w:ascii="宋体" w:hAnsi="宋体" w:cs="微软雅黑"/>
          <w:b/>
          <w:color w:val="000000"/>
          <w:sz w:val="32"/>
          <w:szCs w:val="32"/>
        </w:rPr>
        <w:t>市郊铁路璧山至铜梁线工程</w:t>
      </w:r>
      <w:r>
        <w:rPr>
          <w:rFonts w:hint="eastAsia" w:ascii="宋体" w:hAnsi="宋体" w:cs="微软雅黑"/>
          <w:b/>
          <w:color w:val="000000"/>
          <w:sz w:val="32"/>
          <w:szCs w:val="32"/>
          <w:lang w:val="en-US" w:eastAsia="zh-CN"/>
        </w:rPr>
        <w:t>四</w:t>
      </w:r>
      <w:r>
        <w:rPr>
          <w:rFonts w:hint="eastAsia" w:ascii="宋体" w:hAnsi="宋体" w:cs="微软雅黑"/>
          <w:b/>
          <w:color w:val="000000"/>
          <w:sz w:val="32"/>
          <w:szCs w:val="32"/>
        </w:rPr>
        <w:t>标段</w:t>
      </w:r>
    </w:p>
    <w:p>
      <w:pPr>
        <w:spacing w:line="360" w:lineRule="auto"/>
        <w:jc w:val="center"/>
        <w:rPr>
          <w:rFonts w:hint="eastAsia" w:ascii="宋体" w:hAnsi="宋体" w:cs="微软雅黑"/>
          <w:b/>
          <w:color w:val="000000"/>
          <w:sz w:val="32"/>
          <w:szCs w:val="32"/>
        </w:rPr>
      </w:pPr>
      <w:r>
        <w:rPr>
          <w:rFonts w:hint="eastAsia" w:ascii="宋体" w:hAnsi="宋体" w:cs="微软雅黑"/>
          <w:b/>
          <w:color w:val="000000"/>
          <w:sz w:val="32"/>
          <w:szCs w:val="32"/>
          <w:lang w:val="en-US" w:eastAsia="zh-CN"/>
        </w:rPr>
        <w:t>聚氨酯填缝密封材料、PTN防水材料、EE布</w:t>
      </w:r>
      <w:r>
        <w:rPr>
          <w:rFonts w:hint="eastAsia" w:ascii="宋体" w:hAnsi="宋体" w:cs="微软雅黑"/>
          <w:b/>
          <w:color w:val="000000"/>
          <w:sz w:val="32"/>
          <w:szCs w:val="32"/>
        </w:rPr>
        <w:t>采购合同</w:t>
      </w:r>
    </w:p>
    <w:p>
      <w:pPr>
        <w:spacing w:line="360" w:lineRule="auto"/>
        <w:jc w:val="center"/>
        <w:rPr>
          <w:rFonts w:hint="eastAsia" w:ascii="宋体" w:hAnsi="宋体" w:cs="微软雅黑"/>
          <w:b/>
          <w:color w:val="000000"/>
          <w:sz w:val="32"/>
          <w:szCs w:val="32"/>
        </w:rPr>
      </w:pPr>
    </w:p>
    <w:tbl>
      <w:tblPr>
        <w:tblStyle w:val="32"/>
        <w:tblpPr w:leftFromText="180" w:rightFromText="180" w:vertAnchor="text" w:horzAnchor="page" w:tblpX="1131" w:tblpY="370"/>
        <w:tblOverlap w:val="never"/>
        <w:tblW w:w="10397" w:type="dxa"/>
        <w:tblInd w:w="0" w:type="dxa"/>
        <w:tblLayout w:type="fixed"/>
        <w:tblCellMar>
          <w:top w:w="0" w:type="dxa"/>
          <w:left w:w="108" w:type="dxa"/>
          <w:bottom w:w="0" w:type="dxa"/>
          <w:right w:w="108" w:type="dxa"/>
        </w:tblCellMar>
      </w:tblPr>
      <w:tblGrid>
        <w:gridCol w:w="1526"/>
        <w:gridCol w:w="4424"/>
        <w:gridCol w:w="1350"/>
        <w:gridCol w:w="3097"/>
      </w:tblGrid>
      <w:tr>
        <w:tblPrEx>
          <w:tblCellMar>
            <w:top w:w="0" w:type="dxa"/>
            <w:left w:w="108" w:type="dxa"/>
            <w:bottom w:w="0" w:type="dxa"/>
            <w:right w:w="108" w:type="dxa"/>
          </w:tblCellMar>
        </w:tblPrEx>
        <w:trPr>
          <w:trHeight w:val="301" w:hRule="atLeast"/>
        </w:trPr>
        <w:tc>
          <w:tcPr>
            <w:tcW w:w="1526" w:type="dxa"/>
            <w:noWrap w:val="0"/>
            <w:vAlign w:val="center"/>
          </w:tcPr>
          <w:p>
            <w:pPr>
              <w:adjustRightInd w:val="0"/>
              <w:snapToGrid w:val="0"/>
              <w:spacing w:line="360" w:lineRule="auto"/>
              <w:jc w:val="left"/>
              <w:rPr>
                <w:rFonts w:hint="eastAsia" w:ascii="宋体" w:hAnsi="宋体" w:cs="微软雅黑"/>
                <w:b/>
                <w:bCs/>
                <w:color w:val="000000"/>
                <w:sz w:val="24"/>
              </w:rPr>
            </w:pPr>
          </w:p>
        </w:tc>
        <w:tc>
          <w:tcPr>
            <w:tcW w:w="4424" w:type="dxa"/>
            <w:noWrap w:val="0"/>
            <w:vAlign w:val="center"/>
          </w:tcPr>
          <w:p>
            <w:pPr>
              <w:adjustRightInd w:val="0"/>
              <w:snapToGrid w:val="0"/>
              <w:spacing w:line="360" w:lineRule="auto"/>
              <w:jc w:val="left"/>
              <w:rPr>
                <w:rFonts w:hint="eastAsia" w:ascii="宋体" w:hAnsi="宋体" w:cs="微软雅黑"/>
                <w:b/>
                <w:bCs/>
                <w:color w:val="000000"/>
                <w:sz w:val="24"/>
              </w:rPr>
            </w:pPr>
          </w:p>
        </w:tc>
        <w:tc>
          <w:tcPr>
            <w:tcW w:w="1350" w:type="dxa"/>
            <w:noWrap w:val="0"/>
            <w:vAlign w:val="center"/>
          </w:tcPr>
          <w:p>
            <w:pPr>
              <w:adjustRightInd w:val="0"/>
              <w:snapToGrid w:val="0"/>
              <w:spacing w:line="360" w:lineRule="auto"/>
              <w:jc w:val="left"/>
              <w:rPr>
                <w:rFonts w:hint="eastAsia" w:ascii="宋体" w:hAnsi="宋体" w:cs="微软雅黑"/>
                <w:b/>
                <w:bCs/>
                <w:color w:val="000000"/>
                <w:sz w:val="24"/>
              </w:rPr>
            </w:pPr>
            <w:r>
              <w:rPr>
                <w:rFonts w:hint="eastAsia" w:ascii="宋体" w:hAnsi="宋体" w:cs="微软雅黑"/>
                <w:b/>
                <w:bCs/>
                <w:color w:val="000000"/>
                <w:sz w:val="24"/>
              </w:rPr>
              <w:t>合同编号</w:t>
            </w:r>
          </w:p>
        </w:tc>
        <w:tc>
          <w:tcPr>
            <w:tcW w:w="3097" w:type="dxa"/>
            <w:noWrap w:val="0"/>
            <w:vAlign w:val="center"/>
          </w:tcPr>
          <w:p>
            <w:pPr>
              <w:adjustRightInd w:val="0"/>
              <w:snapToGrid w:val="0"/>
              <w:spacing w:line="360" w:lineRule="auto"/>
              <w:jc w:val="left"/>
              <w:rPr>
                <w:rFonts w:hint="eastAsia" w:ascii="宋体" w:hAnsi="宋体" w:eastAsia="宋体" w:cs="微软雅黑"/>
                <w:b/>
                <w:bCs/>
                <w:color w:val="000000"/>
                <w:sz w:val="24"/>
                <w:lang w:eastAsia="zh-CN"/>
              </w:rPr>
            </w:pPr>
            <w:r>
              <w:rPr>
                <w:rFonts w:hint="eastAsia" w:ascii="宋体" w:hAnsi="宋体" w:cs="微软雅黑"/>
                <w:b/>
                <w:color w:val="000000"/>
                <w:sz w:val="24"/>
                <w:szCs w:val="21"/>
              </w:rPr>
              <w:t>BTX0</w:t>
            </w:r>
            <w:r>
              <w:rPr>
                <w:rFonts w:hint="eastAsia" w:ascii="宋体" w:hAnsi="宋体" w:cs="微软雅黑"/>
                <w:b/>
                <w:color w:val="000000"/>
                <w:sz w:val="24"/>
                <w:szCs w:val="21"/>
                <w:lang w:val="en-US" w:eastAsia="zh-CN"/>
              </w:rPr>
              <w:t>4</w:t>
            </w:r>
            <w:r>
              <w:rPr>
                <w:rFonts w:hint="eastAsia" w:ascii="宋体" w:hAnsi="宋体" w:cs="微软雅黑"/>
                <w:b/>
                <w:color w:val="000000"/>
                <w:sz w:val="24"/>
                <w:szCs w:val="21"/>
              </w:rPr>
              <w:t>-</w:t>
            </w:r>
            <w:r>
              <w:rPr>
                <w:rFonts w:hint="eastAsia" w:ascii="宋体" w:hAnsi="宋体" w:cs="微软雅黑"/>
                <w:b/>
                <w:color w:val="000000"/>
                <w:sz w:val="24"/>
                <w:szCs w:val="21"/>
                <w:lang w:val="en-US" w:eastAsia="zh-CN"/>
              </w:rPr>
              <w:t>PG1</w:t>
            </w:r>
            <w:r>
              <w:rPr>
                <w:rFonts w:hint="eastAsia" w:ascii="宋体" w:hAnsi="宋体" w:cs="微软雅黑"/>
                <w:b/>
                <w:color w:val="000000"/>
                <w:sz w:val="24"/>
                <w:szCs w:val="21"/>
              </w:rPr>
              <w:t>-CL-00</w:t>
            </w:r>
            <w:r>
              <w:rPr>
                <w:rFonts w:hint="eastAsia" w:ascii="宋体" w:hAnsi="宋体" w:cs="微软雅黑"/>
                <w:b/>
                <w:color w:val="000000"/>
                <w:sz w:val="24"/>
                <w:szCs w:val="21"/>
                <w:lang w:val="en-US" w:eastAsia="zh-CN"/>
              </w:rPr>
              <w:t>1</w:t>
            </w:r>
          </w:p>
        </w:tc>
      </w:tr>
      <w:tr>
        <w:tblPrEx>
          <w:tblCellMar>
            <w:top w:w="0" w:type="dxa"/>
            <w:left w:w="108" w:type="dxa"/>
            <w:bottom w:w="0" w:type="dxa"/>
            <w:right w:w="108" w:type="dxa"/>
          </w:tblCellMar>
        </w:tblPrEx>
        <w:trPr>
          <w:trHeight w:val="23" w:hRule="atLeast"/>
        </w:trPr>
        <w:tc>
          <w:tcPr>
            <w:tcW w:w="1526" w:type="dxa"/>
            <w:noWrap w:val="0"/>
            <w:vAlign w:val="center"/>
          </w:tcPr>
          <w:p>
            <w:pPr>
              <w:adjustRightInd w:val="0"/>
              <w:snapToGrid w:val="0"/>
              <w:spacing w:line="360" w:lineRule="auto"/>
              <w:jc w:val="left"/>
              <w:rPr>
                <w:rFonts w:hint="eastAsia" w:ascii="宋体" w:hAnsi="宋体" w:cs="微软雅黑"/>
                <w:b/>
                <w:bCs/>
                <w:color w:val="000000"/>
                <w:sz w:val="24"/>
              </w:rPr>
            </w:pPr>
            <w:r>
              <w:rPr>
                <w:rFonts w:hint="eastAsia" w:ascii="宋体" w:hAnsi="宋体" w:cs="微软雅黑"/>
                <w:b/>
                <w:bCs/>
                <w:color w:val="000000"/>
                <w:sz w:val="24"/>
              </w:rPr>
              <w:t>购货单位：</w:t>
            </w:r>
          </w:p>
        </w:tc>
        <w:tc>
          <w:tcPr>
            <w:tcW w:w="4424" w:type="dxa"/>
            <w:noWrap w:val="0"/>
            <w:vAlign w:val="center"/>
          </w:tcPr>
          <w:p>
            <w:pPr>
              <w:adjustRightInd w:val="0"/>
              <w:snapToGrid w:val="0"/>
              <w:spacing w:line="360" w:lineRule="auto"/>
              <w:jc w:val="left"/>
              <w:rPr>
                <w:rFonts w:hint="eastAsia" w:ascii="宋体" w:hAnsi="宋体" w:cs="微软雅黑"/>
                <w:b/>
                <w:bCs/>
                <w:color w:val="000000"/>
                <w:sz w:val="24"/>
              </w:rPr>
            </w:pPr>
            <w:r>
              <w:rPr>
                <w:rFonts w:hint="eastAsia" w:ascii="宋体" w:hAnsi="宋体" w:cs="微软雅黑"/>
                <w:b/>
                <w:bCs/>
                <w:color w:val="000000"/>
                <w:sz w:val="24"/>
                <w:u w:val="single"/>
                <w:lang w:eastAsia="zh-CN"/>
              </w:rPr>
              <w:t>北京城建远东建设投资集团有限公司</w:t>
            </w:r>
            <w:r>
              <w:rPr>
                <w:rFonts w:hint="eastAsia" w:ascii="宋体" w:hAnsi="宋体" w:cs="微软雅黑"/>
                <w:b/>
                <w:bCs/>
                <w:color w:val="000000"/>
                <w:sz w:val="24"/>
                <w:u w:val="single"/>
              </w:rPr>
              <w:t xml:space="preserve">                   </w:t>
            </w:r>
            <w:r>
              <w:rPr>
                <w:rFonts w:hint="eastAsia" w:ascii="宋体" w:hAnsi="宋体" w:cs="微软雅黑"/>
                <w:b/>
                <w:bCs/>
                <w:color w:val="000000"/>
                <w:sz w:val="24"/>
              </w:rPr>
              <w:t xml:space="preserve"> （简称甲方）</w:t>
            </w:r>
          </w:p>
        </w:tc>
        <w:tc>
          <w:tcPr>
            <w:tcW w:w="1350" w:type="dxa"/>
            <w:noWrap w:val="0"/>
            <w:vAlign w:val="center"/>
          </w:tcPr>
          <w:p>
            <w:pPr>
              <w:adjustRightInd w:val="0"/>
              <w:snapToGrid w:val="0"/>
              <w:spacing w:line="360" w:lineRule="auto"/>
              <w:jc w:val="left"/>
              <w:rPr>
                <w:rFonts w:hint="eastAsia" w:ascii="宋体" w:hAnsi="宋体" w:cs="微软雅黑"/>
                <w:b/>
                <w:bCs/>
                <w:color w:val="000000"/>
                <w:sz w:val="24"/>
              </w:rPr>
            </w:pPr>
            <w:r>
              <w:rPr>
                <w:rFonts w:hint="eastAsia" w:ascii="宋体" w:hAnsi="宋体" w:cs="微软雅黑"/>
                <w:b/>
                <w:bCs/>
                <w:color w:val="000000"/>
                <w:sz w:val="24"/>
              </w:rPr>
              <w:t>签订地点</w:t>
            </w:r>
          </w:p>
        </w:tc>
        <w:tc>
          <w:tcPr>
            <w:tcW w:w="3097" w:type="dxa"/>
            <w:noWrap w:val="0"/>
            <w:vAlign w:val="center"/>
          </w:tcPr>
          <w:p>
            <w:pPr>
              <w:adjustRightInd w:val="0"/>
              <w:snapToGrid w:val="0"/>
              <w:spacing w:line="360" w:lineRule="auto"/>
              <w:jc w:val="left"/>
              <w:rPr>
                <w:rFonts w:hint="eastAsia" w:ascii="宋体" w:hAnsi="宋体" w:cs="微软雅黑"/>
                <w:b/>
                <w:bCs/>
                <w:color w:val="000000"/>
                <w:sz w:val="24"/>
              </w:rPr>
            </w:pPr>
            <w:r>
              <w:rPr>
                <w:rFonts w:hint="eastAsia" w:ascii="宋体" w:hAnsi="宋体" w:cs="微软雅黑"/>
                <w:b/>
                <w:bCs/>
                <w:color w:val="000000"/>
                <w:sz w:val="24"/>
              </w:rPr>
              <w:t>重庆市铜梁区</w:t>
            </w:r>
          </w:p>
        </w:tc>
      </w:tr>
      <w:tr>
        <w:tblPrEx>
          <w:tblCellMar>
            <w:top w:w="0" w:type="dxa"/>
            <w:left w:w="108" w:type="dxa"/>
            <w:bottom w:w="0" w:type="dxa"/>
            <w:right w:w="108" w:type="dxa"/>
          </w:tblCellMar>
        </w:tblPrEx>
        <w:trPr>
          <w:trHeight w:val="23" w:hRule="atLeast"/>
        </w:trPr>
        <w:tc>
          <w:tcPr>
            <w:tcW w:w="1526" w:type="dxa"/>
            <w:noWrap w:val="0"/>
            <w:vAlign w:val="center"/>
          </w:tcPr>
          <w:p>
            <w:pPr>
              <w:adjustRightInd w:val="0"/>
              <w:snapToGrid w:val="0"/>
              <w:spacing w:line="360" w:lineRule="auto"/>
              <w:jc w:val="left"/>
              <w:rPr>
                <w:rFonts w:hint="eastAsia" w:ascii="宋体" w:hAnsi="宋体" w:cs="微软雅黑"/>
                <w:b/>
                <w:bCs/>
                <w:color w:val="000000"/>
                <w:sz w:val="24"/>
              </w:rPr>
            </w:pPr>
            <w:r>
              <w:rPr>
                <w:rFonts w:hint="eastAsia" w:ascii="宋体" w:hAnsi="宋体" w:cs="微软雅黑"/>
                <w:b/>
                <w:bCs/>
                <w:color w:val="000000"/>
                <w:sz w:val="24"/>
              </w:rPr>
              <w:t>供货单位：</w:t>
            </w:r>
          </w:p>
        </w:tc>
        <w:tc>
          <w:tcPr>
            <w:tcW w:w="4424" w:type="dxa"/>
            <w:noWrap w:val="0"/>
            <w:vAlign w:val="center"/>
          </w:tcPr>
          <w:p>
            <w:pPr>
              <w:adjustRightInd w:val="0"/>
              <w:snapToGrid w:val="0"/>
              <w:spacing w:line="360" w:lineRule="auto"/>
              <w:ind w:left="723" w:hanging="723" w:hangingChars="300"/>
              <w:jc w:val="left"/>
              <w:rPr>
                <w:rFonts w:hint="eastAsia" w:ascii="宋体" w:hAnsi="宋体" w:cs="微软雅黑"/>
                <w:b/>
                <w:bCs/>
                <w:color w:val="000000"/>
                <w:sz w:val="24"/>
                <w:u w:val="single"/>
              </w:rPr>
            </w:pPr>
            <w:r>
              <w:rPr>
                <w:rFonts w:hint="eastAsia" w:ascii="宋体" w:hAnsi="宋体" w:cs="微软雅黑"/>
                <w:b/>
                <w:bCs/>
                <w:color w:val="000000"/>
                <w:sz w:val="24"/>
                <w:u w:val="single"/>
                <w:lang w:val="en-US" w:eastAsia="zh-CN"/>
              </w:rPr>
              <w:t>*</w:t>
            </w:r>
            <w:r>
              <w:rPr>
                <w:rFonts w:hint="eastAsia" w:ascii="宋体" w:hAnsi="宋体" w:cs="微软雅黑"/>
                <w:b/>
                <w:bCs/>
                <w:color w:val="000000"/>
                <w:sz w:val="24"/>
                <w:u w:val="single"/>
              </w:rPr>
              <w:t xml:space="preserve">         </w:t>
            </w:r>
          </w:p>
          <w:p>
            <w:pPr>
              <w:adjustRightInd w:val="0"/>
              <w:snapToGrid w:val="0"/>
              <w:spacing w:line="360" w:lineRule="auto"/>
              <w:ind w:left="723" w:hanging="723" w:hangingChars="300"/>
              <w:jc w:val="left"/>
              <w:rPr>
                <w:rFonts w:hint="eastAsia" w:ascii="宋体" w:hAnsi="宋体" w:cs="微软雅黑"/>
                <w:b/>
                <w:bCs/>
                <w:color w:val="000000"/>
                <w:sz w:val="24"/>
              </w:rPr>
            </w:pPr>
            <w:r>
              <w:rPr>
                <w:rFonts w:hint="eastAsia" w:ascii="宋体" w:hAnsi="宋体" w:cs="微软雅黑"/>
                <w:b/>
                <w:bCs/>
                <w:color w:val="000000"/>
                <w:sz w:val="24"/>
              </w:rPr>
              <w:t>（简称乙方）</w:t>
            </w:r>
          </w:p>
        </w:tc>
        <w:tc>
          <w:tcPr>
            <w:tcW w:w="1350" w:type="dxa"/>
            <w:noWrap w:val="0"/>
            <w:vAlign w:val="center"/>
          </w:tcPr>
          <w:p>
            <w:pPr>
              <w:adjustRightInd w:val="0"/>
              <w:snapToGrid w:val="0"/>
              <w:spacing w:line="360" w:lineRule="auto"/>
              <w:jc w:val="left"/>
              <w:rPr>
                <w:rFonts w:hint="eastAsia" w:ascii="宋体" w:hAnsi="宋体" w:cs="微软雅黑"/>
                <w:b/>
                <w:bCs/>
                <w:color w:val="000000"/>
                <w:sz w:val="24"/>
              </w:rPr>
            </w:pPr>
            <w:r>
              <w:rPr>
                <w:rFonts w:hint="eastAsia" w:ascii="宋体" w:hAnsi="宋体" w:cs="微软雅黑"/>
                <w:b/>
                <w:bCs/>
                <w:color w:val="000000"/>
                <w:sz w:val="24"/>
              </w:rPr>
              <w:t>签订时间</w:t>
            </w:r>
          </w:p>
        </w:tc>
        <w:tc>
          <w:tcPr>
            <w:tcW w:w="3097" w:type="dxa"/>
            <w:noWrap w:val="0"/>
            <w:vAlign w:val="center"/>
          </w:tcPr>
          <w:p>
            <w:pPr>
              <w:adjustRightInd w:val="0"/>
              <w:snapToGrid w:val="0"/>
              <w:spacing w:line="360" w:lineRule="auto"/>
              <w:rPr>
                <w:rFonts w:hint="eastAsia" w:ascii="宋体" w:hAnsi="宋体" w:cs="微软雅黑"/>
                <w:b/>
                <w:bCs/>
                <w:color w:val="000000"/>
                <w:sz w:val="24"/>
              </w:rPr>
            </w:pPr>
            <w:r>
              <w:rPr>
                <w:rFonts w:hint="eastAsia" w:ascii="宋体" w:hAnsi="宋体" w:cs="微软雅黑"/>
                <w:b/>
                <w:bCs/>
                <w:color w:val="000000"/>
                <w:sz w:val="24"/>
              </w:rPr>
              <w:t>202</w:t>
            </w:r>
            <w:r>
              <w:rPr>
                <w:rFonts w:hint="eastAsia" w:ascii="宋体" w:hAnsi="宋体" w:cs="微软雅黑"/>
                <w:b/>
                <w:bCs/>
                <w:color w:val="000000"/>
                <w:sz w:val="24"/>
                <w:lang w:val="en-US" w:eastAsia="zh-CN"/>
              </w:rPr>
              <w:t>3</w:t>
            </w:r>
            <w:r>
              <w:rPr>
                <w:rFonts w:hint="eastAsia" w:ascii="宋体" w:hAnsi="宋体" w:cs="微软雅黑"/>
                <w:b/>
                <w:bCs/>
                <w:color w:val="000000"/>
                <w:sz w:val="24"/>
              </w:rPr>
              <w:t>年</w:t>
            </w:r>
            <w:r>
              <w:rPr>
                <w:rFonts w:hint="eastAsia" w:ascii="宋体" w:hAnsi="宋体" w:cs="微软雅黑"/>
                <w:b/>
                <w:bCs/>
                <w:color w:val="000000"/>
                <w:sz w:val="24"/>
                <w:lang w:val="en-US" w:eastAsia="zh-CN"/>
              </w:rPr>
              <w:t>5</w:t>
            </w:r>
            <w:r>
              <w:rPr>
                <w:rFonts w:hint="eastAsia" w:ascii="宋体" w:hAnsi="宋体" w:cs="微软雅黑"/>
                <w:b/>
                <w:bCs/>
                <w:color w:val="000000"/>
                <w:sz w:val="24"/>
              </w:rPr>
              <w:t>月</w:t>
            </w:r>
          </w:p>
        </w:tc>
      </w:tr>
    </w:tbl>
    <w:p>
      <w:pPr>
        <w:spacing w:line="360" w:lineRule="auto"/>
        <w:rPr>
          <w:rFonts w:hint="eastAsia" w:ascii="宋体" w:hAnsi="宋体" w:cs="微软雅黑"/>
          <w:color w:val="000000"/>
          <w:sz w:val="24"/>
        </w:rPr>
      </w:pPr>
    </w:p>
    <w:p>
      <w:pPr>
        <w:spacing w:line="360" w:lineRule="auto"/>
        <w:ind w:firstLine="480" w:firstLineChars="200"/>
        <w:rPr>
          <w:rFonts w:hint="eastAsia" w:ascii="宋体" w:hAnsi="宋体" w:cs="微软雅黑"/>
          <w:color w:val="000000"/>
          <w:sz w:val="24"/>
        </w:rPr>
      </w:pPr>
    </w:p>
    <w:p>
      <w:pPr>
        <w:pStyle w:val="29"/>
        <w:shd w:val="clear" w:color="auto" w:fill="FFFFFF"/>
        <w:tabs>
          <w:tab w:val="left" w:pos="0"/>
        </w:tabs>
        <w:adjustRightInd w:val="0"/>
        <w:snapToGrid w:val="0"/>
        <w:spacing w:before="0" w:beforeAutospacing="0" w:after="0" w:afterAutospacing="0" w:line="360" w:lineRule="auto"/>
        <w:ind w:firstLine="480" w:firstLineChars="200"/>
        <w:rPr>
          <w:rFonts w:hint="eastAsia" w:ascii="宋体" w:hAnsi="宋体" w:cs="微软雅黑"/>
          <w:color w:val="000000"/>
          <w:szCs w:val="24"/>
          <w:shd w:val="clear" w:color="auto" w:fill="FFFFFF"/>
        </w:rPr>
      </w:pPr>
      <w:r>
        <w:rPr>
          <w:rFonts w:hint="eastAsia" w:ascii="宋体" w:hAnsi="宋体" w:cs="微软雅黑"/>
          <w:color w:val="000000"/>
          <w:szCs w:val="24"/>
          <w:shd w:val="clear" w:color="auto" w:fill="FFFFFF"/>
        </w:rPr>
        <w:t>根据《中华人民共和国民法典》和其他相关</w:t>
      </w:r>
      <w:r>
        <w:rPr>
          <w:rFonts w:hint="eastAsia" w:ascii="宋体" w:hAnsi="宋体" w:cs="微软雅黑"/>
          <w:color w:val="000000"/>
          <w:szCs w:val="24"/>
          <w:shd w:val="clear" w:color="auto" w:fill="FFFFFF"/>
        </w:rPr>
        <w:fldChar w:fldCharType="begin"/>
      </w:r>
      <w:r>
        <w:rPr>
          <w:rFonts w:hint="eastAsia" w:ascii="宋体" w:hAnsi="宋体" w:cs="微软雅黑"/>
          <w:color w:val="000000"/>
          <w:szCs w:val="24"/>
          <w:shd w:val="clear" w:color="auto" w:fill="FFFFFF"/>
        </w:rPr>
        <w:instrText xml:space="preserve"> HYPERLINK "http://www.chinalawedu.com/" \o "法律" \t "_blank" </w:instrText>
      </w:r>
      <w:r>
        <w:rPr>
          <w:rFonts w:hint="eastAsia" w:ascii="宋体" w:hAnsi="宋体" w:cs="微软雅黑"/>
          <w:color w:val="000000"/>
          <w:szCs w:val="24"/>
          <w:shd w:val="clear" w:color="auto" w:fill="FFFFFF"/>
        </w:rPr>
        <w:fldChar w:fldCharType="separate"/>
      </w:r>
      <w:r>
        <w:rPr>
          <w:rFonts w:hint="eastAsia" w:ascii="宋体" w:hAnsi="宋体" w:cs="微软雅黑"/>
          <w:color w:val="000000"/>
          <w:szCs w:val="24"/>
          <w:shd w:val="clear" w:color="auto" w:fill="FFFFFF"/>
        </w:rPr>
        <w:t>法律</w:t>
      </w:r>
      <w:r>
        <w:rPr>
          <w:rFonts w:hint="eastAsia" w:ascii="宋体" w:hAnsi="宋体" w:cs="微软雅黑"/>
          <w:color w:val="000000"/>
          <w:szCs w:val="24"/>
          <w:shd w:val="clear" w:color="auto" w:fill="FFFFFF"/>
        </w:rPr>
        <w:fldChar w:fldCharType="end"/>
      </w:r>
      <w:r>
        <w:rPr>
          <w:rFonts w:hint="eastAsia" w:ascii="宋体" w:hAnsi="宋体" w:cs="微软雅黑"/>
          <w:color w:val="000000"/>
          <w:szCs w:val="24"/>
          <w:shd w:val="clear" w:color="auto" w:fill="FFFFFF"/>
        </w:rPr>
        <w:t>、</w:t>
      </w:r>
      <w:r>
        <w:rPr>
          <w:rFonts w:hint="eastAsia" w:ascii="宋体" w:hAnsi="宋体" w:cs="微软雅黑"/>
          <w:color w:val="000000"/>
          <w:szCs w:val="24"/>
          <w:shd w:val="clear" w:color="auto" w:fill="FFFFFF"/>
        </w:rPr>
        <w:fldChar w:fldCharType="begin"/>
      </w:r>
      <w:r>
        <w:rPr>
          <w:rFonts w:hint="eastAsia" w:ascii="宋体" w:hAnsi="宋体" w:cs="微软雅黑"/>
          <w:color w:val="000000"/>
          <w:szCs w:val="24"/>
          <w:shd w:val="clear" w:color="auto" w:fill="FFFFFF"/>
        </w:rPr>
        <w:instrText xml:space="preserve"> HYPERLINK "http://www.chinalawedu.com/sifakaoshi/ziliao/xingzhengfa/" \o "行政法" \t "_blank" </w:instrText>
      </w:r>
      <w:r>
        <w:rPr>
          <w:rFonts w:hint="eastAsia" w:ascii="宋体" w:hAnsi="宋体" w:cs="微软雅黑"/>
          <w:color w:val="000000"/>
          <w:szCs w:val="24"/>
          <w:shd w:val="clear" w:color="auto" w:fill="FFFFFF"/>
        </w:rPr>
        <w:fldChar w:fldCharType="separate"/>
      </w:r>
      <w:r>
        <w:rPr>
          <w:rFonts w:hint="eastAsia" w:ascii="宋体" w:hAnsi="宋体" w:cs="微软雅黑"/>
          <w:color w:val="000000"/>
          <w:szCs w:val="24"/>
          <w:shd w:val="clear" w:color="auto" w:fill="FFFFFF"/>
        </w:rPr>
        <w:t>行政法</w:t>
      </w:r>
      <w:r>
        <w:rPr>
          <w:rFonts w:hint="eastAsia" w:ascii="宋体" w:hAnsi="宋体" w:cs="微软雅黑"/>
          <w:color w:val="000000"/>
          <w:szCs w:val="24"/>
          <w:shd w:val="clear" w:color="auto" w:fill="FFFFFF"/>
        </w:rPr>
        <w:fldChar w:fldCharType="end"/>
      </w:r>
      <w:r>
        <w:rPr>
          <w:rFonts w:hint="eastAsia" w:ascii="宋体" w:hAnsi="宋体" w:cs="微软雅黑"/>
          <w:color w:val="000000"/>
          <w:szCs w:val="24"/>
          <w:shd w:val="clear" w:color="auto" w:fill="FFFFFF"/>
        </w:rPr>
        <w:t>规之规定，为了增强甲乙双方的责任感，加强经济核算，提高经济效益，确保双方实现各自的经济目的，依照《中华人民共和国民法典》和《中华人民共和国建筑法》及其他有关法律法规，遵循平等、自愿、公平和诚实信用的原则，双方就</w:t>
      </w:r>
      <w:r>
        <w:rPr>
          <w:rFonts w:hint="eastAsia" w:ascii="宋体" w:hAnsi="宋体" w:cs="微软雅黑"/>
          <w:color w:val="000000"/>
          <w:szCs w:val="24"/>
          <w:u w:val="single"/>
          <w:shd w:val="clear" w:color="auto" w:fill="FFFFFF"/>
        </w:rPr>
        <w:t>市郊铁路璧山至铜梁线工程</w:t>
      </w:r>
      <w:r>
        <w:rPr>
          <w:rFonts w:hint="eastAsia" w:ascii="宋体" w:hAnsi="宋体" w:cs="微软雅黑"/>
          <w:color w:val="000000"/>
          <w:szCs w:val="24"/>
          <w:u w:val="single"/>
          <w:shd w:val="clear" w:color="auto" w:fill="FFFFFF"/>
          <w:lang w:val="en-US" w:eastAsia="zh-CN"/>
        </w:rPr>
        <w:t>四</w:t>
      </w:r>
      <w:r>
        <w:rPr>
          <w:rFonts w:hint="eastAsia" w:ascii="宋体" w:hAnsi="宋体" w:cs="微软雅黑"/>
          <w:color w:val="000000"/>
          <w:szCs w:val="24"/>
          <w:u w:val="single"/>
          <w:shd w:val="clear" w:color="auto" w:fill="FFFFFF"/>
        </w:rPr>
        <w:t>标段</w:t>
      </w:r>
      <w:r>
        <w:rPr>
          <w:rFonts w:hint="eastAsia" w:ascii="宋体" w:hAnsi="宋体" w:cs="微软雅黑"/>
          <w:color w:val="000000"/>
          <w:szCs w:val="24"/>
          <w:u w:val="single"/>
          <w:shd w:val="clear" w:color="auto" w:fill="FFFFFF"/>
          <w:lang w:val="en-US" w:eastAsia="zh-CN"/>
        </w:rPr>
        <w:t>聚氨酯填缝密封材料、PTN防水材料、EE布</w:t>
      </w:r>
      <w:r>
        <w:rPr>
          <w:rFonts w:hint="eastAsia" w:ascii="宋体" w:hAnsi="宋体" w:cs="微软雅黑"/>
          <w:color w:val="000000"/>
          <w:szCs w:val="24"/>
          <w:u w:val="single"/>
          <w:shd w:val="clear" w:color="auto" w:fill="FFFFFF"/>
        </w:rPr>
        <w:t>材料</w:t>
      </w:r>
      <w:r>
        <w:rPr>
          <w:rFonts w:hint="eastAsia" w:ascii="宋体" w:hAnsi="宋体" w:cs="微软雅黑"/>
          <w:color w:val="000000"/>
          <w:szCs w:val="24"/>
          <w:shd w:val="clear" w:color="auto" w:fill="FFFFFF"/>
        </w:rPr>
        <w:t>采购事项协商一致，双方同意签订如下采购合同，以资共同遵守。</w:t>
      </w:r>
    </w:p>
    <w:p>
      <w:pPr>
        <w:spacing w:line="360" w:lineRule="auto"/>
        <w:ind w:firstLine="482" w:firstLineChars="200"/>
        <w:rPr>
          <w:rFonts w:hint="eastAsia"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乙方情况</w:t>
      </w:r>
    </w:p>
    <w:p>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营业执照代码：</w:t>
      </w:r>
      <w:r>
        <w:rPr>
          <w:rFonts w:hint="eastAsia" w:ascii="宋体" w:hAnsi="宋体"/>
          <w:color w:val="000000"/>
          <w:sz w:val="24"/>
          <w:lang w:val="en-US" w:eastAsia="zh-CN"/>
        </w:rPr>
        <w:t>*</w:t>
      </w:r>
    </w:p>
    <w:p>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发证机关：</w:t>
      </w:r>
      <w:r>
        <w:rPr>
          <w:rFonts w:hint="eastAsia" w:ascii="宋体" w:hAnsi="宋体"/>
          <w:color w:val="000000"/>
          <w:sz w:val="24"/>
          <w:lang w:val="en-US" w:eastAsia="zh-CN"/>
        </w:rPr>
        <w:t>*</w:t>
      </w:r>
    </w:p>
    <w:p>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经营范围：</w:t>
      </w:r>
      <w:r>
        <w:rPr>
          <w:rFonts w:hint="eastAsia" w:ascii="宋体" w:hAnsi="宋体"/>
          <w:color w:val="000000"/>
          <w:sz w:val="24"/>
          <w:lang w:val="en-US" w:eastAsia="zh-CN"/>
        </w:rPr>
        <w:t>*</w:t>
      </w:r>
    </w:p>
    <w:p>
      <w:pPr>
        <w:spacing w:line="360" w:lineRule="auto"/>
        <w:ind w:firstLine="480" w:firstLineChars="200"/>
        <w:rPr>
          <w:rFonts w:hint="eastAsia" w:ascii="宋体" w:hAnsi="宋体" w:eastAsia="宋体"/>
          <w:color w:val="000000"/>
          <w:sz w:val="24"/>
          <w:lang w:val="en-US" w:eastAsia="zh-CN"/>
        </w:rPr>
      </w:pPr>
      <w:r>
        <w:rPr>
          <w:rFonts w:hint="eastAsia" w:ascii="宋体" w:hAnsi="宋体"/>
          <w:color w:val="000000"/>
          <w:sz w:val="24"/>
        </w:rPr>
        <w:t>营业期限：</w:t>
      </w:r>
      <w:r>
        <w:rPr>
          <w:rFonts w:hint="eastAsia" w:ascii="宋体" w:hAnsi="宋体"/>
          <w:color w:val="000000"/>
          <w:sz w:val="24"/>
          <w:lang w:val="en-US" w:eastAsia="zh-CN"/>
        </w:rPr>
        <w:t>*</w:t>
      </w:r>
    </w:p>
    <w:p>
      <w:pPr>
        <w:pStyle w:val="29"/>
        <w:shd w:val="clear" w:color="auto" w:fill="FFFFFF"/>
        <w:tabs>
          <w:tab w:val="left" w:pos="0"/>
        </w:tabs>
        <w:adjustRightInd w:val="0"/>
        <w:snapToGrid w:val="0"/>
        <w:spacing w:before="0" w:beforeAutospacing="0" w:after="0" w:afterAutospacing="0" w:line="360" w:lineRule="auto"/>
        <w:ind w:firstLine="480" w:firstLineChars="200"/>
        <w:rPr>
          <w:rFonts w:hint="eastAsia" w:ascii="宋体" w:hAnsi="宋体" w:eastAsia="宋体"/>
          <w:color w:val="000000"/>
          <w:lang w:eastAsia="zh-CN"/>
        </w:rPr>
      </w:pPr>
      <w:r>
        <w:rPr>
          <w:rFonts w:hint="eastAsia" w:ascii="宋体" w:hAnsi="宋体"/>
          <w:color w:val="000000"/>
        </w:rPr>
        <w:t>纳税资格：</w:t>
      </w:r>
      <w:r>
        <w:rPr>
          <w:rFonts w:hint="eastAsia" w:ascii="宋体" w:hAnsi="宋体"/>
          <w:color w:val="000000"/>
          <w:lang w:val="en-US" w:eastAsia="zh-CN"/>
        </w:rPr>
        <w:t>*</w:t>
      </w:r>
    </w:p>
    <w:p>
      <w:pPr>
        <w:pStyle w:val="29"/>
        <w:shd w:val="clear" w:color="auto" w:fill="FFFFFF"/>
        <w:tabs>
          <w:tab w:val="left" w:pos="0"/>
        </w:tabs>
        <w:adjustRightInd w:val="0"/>
        <w:snapToGrid w:val="0"/>
        <w:spacing w:before="0" w:beforeAutospacing="0" w:after="0" w:afterAutospacing="0" w:line="360" w:lineRule="auto"/>
        <w:ind w:firstLine="480" w:firstLineChars="200"/>
        <w:rPr>
          <w:rFonts w:hint="eastAsia" w:ascii="宋体" w:hAnsi="宋体"/>
          <w:color w:val="000000"/>
        </w:rPr>
      </w:pPr>
    </w:p>
    <w:p>
      <w:pPr>
        <w:numPr>
          <w:ilvl w:val="0"/>
          <w:numId w:val="1"/>
        </w:numPr>
        <w:spacing w:line="360" w:lineRule="auto"/>
        <w:rPr>
          <w:rFonts w:hint="eastAsia" w:ascii="宋体" w:hAnsi="宋体" w:cs="微软雅黑"/>
          <w:b/>
          <w:bCs/>
          <w:color w:val="000000"/>
          <w:sz w:val="24"/>
        </w:rPr>
      </w:pPr>
      <w:r>
        <w:rPr>
          <w:rFonts w:hint="eastAsia" w:ascii="宋体" w:hAnsi="宋体" w:cs="微软雅黑"/>
          <w:b/>
          <w:bCs/>
          <w:color w:val="000000"/>
          <w:sz w:val="24"/>
          <w:shd w:val="clear" w:color="auto" w:fill="FFFFFF"/>
        </w:rPr>
        <w:t>合同</w:t>
      </w:r>
      <w:r>
        <w:rPr>
          <w:rFonts w:hint="eastAsia" w:ascii="宋体" w:hAnsi="宋体" w:cs="微软雅黑"/>
          <w:b/>
          <w:bCs/>
          <w:color w:val="000000"/>
          <w:sz w:val="24"/>
        </w:rPr>
        <w:t>标的物</w:t>
      </w:r>
    </w:p>
    <w:p>
      <w:pPr>
        <w:numPr>
          <w:ilvl w:val="0"/>
          <w:numId w:val="1"/>
        </w:numPr>
        <w:spacing w:line="360" w:lineRule="auto"/>
        <w:rPr>
          <w:rFonts w:hint="eastAsia" w:ascii="宋体" w:hAnsi="宋体" w:cs="微软雅黑"/>
          <w:b/>
          <w:bCs/>
          <w:color w:val="000000"/>
          <w:sz w:val="24"/>
        </w:rPr>
      </w:pPr>
    </w:p>
    <w:tbl>
      <w:tblPr>
        <w:tblStyle w:val="32"/>
        <w:tblW w:w="8552" w:type="dxa"/>
        <w:jc w:val="center"/>
        <w:tblLayout w:type="fixed"/>
        <w:tblCellMar>
          <w:top w:w="0" w:type="dxa"/>
          <w:left w:w="108" w:type="dxa"/>
          <w:bottom w:w="0" w:type="dxa"/>
          <w:right w:w="108" w:type="dxa"/>
        </w:tblCellMar>
      </w:tblPr>
      <w:tblGrid>
        <w:gridCol w:w="503"/>
        <w:gridCol w:w="1283"/>
        <w:gridCol w:w="721"/>
        <w:gridCol w:w="550"/>
        <w:gridCol w:w="958"/>
        <w:gridCol w:w="1035"/>
        <w:gridCol w:w="832"/>
        <w:gridCol w:w="984"/>
        <w:gridCol w:w="980"/>
        <w:gridCol w:w="706"/>
      </w:tblGrid>
      <w:tr>
        <w:tblPrEx>
          <w:tblCellMar>
            <w:top w:w="0" w:type="dxa"/>
            <w:left w:w="108" w:type="dxa"/>
            <w:bottom w:w="0" w:type="dxa"/>
            <w:right w:w="108" w:type="dxa"/>
          </w:tblCellMar>
        </w:tblPrEx>
        <w:trPr>
          <w:trHeight w:val="90" w:hRule="atLeast"/>
          <w:jc w:val="center"/>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标的名称</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型号</w:t>
            </w:r>
          </w:p>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规格</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 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除税单价（元）</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税金（1</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含税综合单价（元）</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总价（元）</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备注</w:t>
            </w:r>
          </w:p>
        </w:tc>
      </w:tr>
      <w:tr>
        <w:tblPrEx>
          <w:tblCellMar>
            <w:top w:w="0" w:type="dxa"/>
            <w:left w:w="108" w:type="dxa"/>
            <w:bottom w:w="0" w:type="dxa"/>
            <w:right w:w="108" w:type="dxa"/>
          </w:tblCellMar>
        </w:tblPrEx>
        <w:trPr>
          <w:trHeight w:val="327" w:hRule="atLeast"/>
          <w:jc w:val="center"/>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auto"/>
                <w:sz w:val="21"/>
                <w:szCs w:val="21"/>
                <w:highlight w:val="none"/>
                <w:u w:val="none"/>
                <w:lang w:val="en-US" w:eastAsia="zh-CN"/>
              </w:rPr>
              <w:t>聚氨酯填缝密封材料</w:t>
            </w:r>
          </w:p>
        </w:tc>
        <w:tc>
          <w:tcPr>
            <w:tcW w:w="72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详见附件</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i w:val="0"/>
                <w:iCs w:val="0"/>
                <w:color w:val="auto"/>
                <w:sz w:val="21"/>
                <w:szCs w:val="21"/>
                <w:highlight w:val="none"/>
                <w:u w:val="none"/>
                <w:lang w:val="en-US" w:eastAsia="zh-CN"/>
              </w:rPr>
              <w:t>Kg</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auto"/>
                <w:kern w:val="0"/>
                <w:sz w:val="21"/>
                <w:szCs w:val="21"/>
                <w:highlight w:val="none"/>
                <w:u w:val="none"/>
                <w:lang w:val="en-US" w:eastAsia="zh-CN" w:bidi="ar"/>
              </w:rPr>
              <w:t>32500.00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eastAsia="zh-CN" w:bidi="ar"/>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eastAsia="zh-CN" w:bidi="ar"/>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auto"/>
                <w:sz w:val="21"/>
                <w:szCs w:val="21"/>
                <w:highlight w:val="none"/>
                <w:u w:val="none"/>
                <w:lang w:val="en-US" w:eastAsia="zh-CN"/>
              </w:rPr>
              <w:t>PTN防水材料</w:t>
            </w:r>
          </w:p>
        </w:tc>
        <w:tc>
          <w:tcPr>
            <w:tcW w:w="721"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auto"/>
                <w:sz w:val="21"/>
                <w:szCs w:val="21"/>
                <w:highlight w:val="none"/>
                <w:u w:val="none"/>
                <w:lang w:val="en-US" w:eastAsia="zh-CN"/>
              </w:rPr>
              <w:t>Kg</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27500.00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bidi="ar"/>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bidi="ar"/>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630" w:firstLineChars="30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EE布</w:t>
            </w:r>
          </w:p>
        </w:tc>
        <w:tc>
          <w:tcPr>
            <w:tcW w:w="72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auto"/>
                <w:sz w:val="21"/>
                <w:szCs w:val="21"/>
                <w:highlight w:val="none"/>
                <w:u w:val="none"/>
                <w:lang w:val="en-US" w:eastAsia="zh-CN"/>
              </w:rPr>
              <w:t>M2</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bidi="ar"/>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bidi="ar"/>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0"/>
                <w:sz w:val="24"/>
                <w:szCs w:val="24"/>
                <w:lang w:bidi="ar"/>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eastAsia="zh-CN" w:bidi="ar"/>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8552"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含税总价大写：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，小写：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，税金：</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元，除税金额：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w:t>
            </w:r>
          </w:p>
        </w:tc>
      </w:tr>
      <w:tr>
        <w:tblPrEx>
          <w:tblCellMar>
            <w:top w:w="0" w:type="dxa"/>
            <w:left w:w="108" w:type="dxa"/>
            <w:bottom w:w="0" w:type="dxa"/>
            <w:right w:w="108" w:type="dxa"/>
          </w:tblCellMar>
        </w:tblPrEx>
        <w:trPr>
          <w:trHeight w:val="2006" w:hRule="atLeast"/>
          <w:jc w:val="center"/>
        </w:trPr>
        <w:tc>
          <w:tcPr>
            <w:tcW w:w="8552"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注： </w:t>
            </w:r>
          </w:p>
          <w:p>
            <w:pPr>
              <w:numPr>
                <w:ilvl w:val="0"/>
                <w:numId w:val="2"/>
              </w:numPr>
              <w:jc w:val="left"/>
              <w:rPr>
                <w:rFonts w:hint="eastAsia" w:ascii="仿宋" w:hAnsi="仿宋" w:eastAsia="仿宋" w:cs="微软雅黑"/>
                <w:sz w:val="22"/>
                <w:szCs w:val="22"/>
              </w:rPr>
            </w:pPr>
            <w:r>
              <w:rPr>
                <w:rFonts w:hint="eastAsia" w:ascii="仿宋" w:hAnsi="仿宋" w:eastAsia="仿宋" w:cs="微软雅黑"/>
                <w:sz w:val="22"/>
                <w:szCs w:val="22"/>
              </w:rPr>
              <w:t>以上</w:t>
            </w:r>
            <w:r>
              <w:rPr>
                <w:rFonts w:hint="eastAsia" w:ascii="仿宋" w:hAnsi="仿宋" w:eastAsia="仿宋" w:cs="微软雅黑"/>
                <w:sz w:val="22"/>
                <w:szCs w:val="22"/>
                <w:lang w:val="en-US" w:eastAsia="zh-CN"/>
              </w:rPr>
              <w:t>工程</w:t>
            </w:r>
            <w:r>
              <w:rPr>
                <w:rFonts w:hint="eastAsia" w:ascii="仿宋" w:hAnsi="仿宋" w:eastAsia="仿宋" w:cs="微软雅黑"/>
                <w:sz w:val="22"/>
                <w:szCs w:val="22"/>
              </w:rPr>
              <w:t>量为暂估数量，最终以现场实际发生数量为准。</w:t>
            </w:r>
          </w:p>
          <w:p>
            <w:pPr>
              <w:numPr>
                <w:ilvl w:val="0"/>
                <w:numId w:val="2"/>
              </w:numPr>
              <w:jc w:val="left"/>
              <w:rPr>
                <w:rFonts w:hint="eastAsia" w:ascii="宋体" w:hAnsi="宋体" w:eastAsia="宋体" w:cs="宋体"/>
                <w:color w:val="000000"/>
                <w:kern w:val="0"/>
                <w:sz w:val="24"/>
                <w:szCs w:val="24"/>
              </w:rPr>
            </w:pPr>
            <w:r>
              <w:rPr>
                <w:rFonts w:hint="eastAsia" w:ascii="仿宋" w:hAnsi="仿宋" w:eastAsia="仿宋" w:cs="微软雅黑"/>
                <w:sz w:val="22"/>
                <w:szCs w:val="22"/>
              </w:rPr>
              <w:t>以上价格包含材料费、鉴定及证书费、包装费、运费、运输过程中的保管和损耗费、管理费、运输到甲方指定地点的装卸车费、利润、增值税专票税金、风险费等为完成此项工作的一切费用，同时还包括因质量问题引起的维修和更换、技术指导和培训等费用</w:t>
            </w:r>
            <w:r>
              <w:rPr>
                <w:rFonts w:hint="eastAsia" w:ascii="仿宋" w:hAnsi="仿宋" w:eastAsia="仿宋" w:cs="微软雅黑"/>
                <w:sz w:val="22"/>
                <w:szCs w:val="22"/>
                <w:lang w:eastAsia="zh-CN"/>
              </w:rPr>
              <w:t>。</w:t>
            </w:r>
          </w:p>
          <w:p>
            <w:pPr>
              <w:numPr>
                <w:ilvl w:val="0"/>
                <w:numId w:val="2"/>
              </w:numPr>
              <w:jc w:val="left"/>
              <w:rPr>
                <w:rFonts w:hint="eastAsia" w:ascii="宋体" w:hAnsi="宋体" w:eastAsia="宋体" w:cs="宋体"/>
                <w:color w:val="000000"/>
                <w:kern w:val="0"/>
                <w:sz w:val="24"/>
                <w:szCs w:val="24"/>
              </w:rPr>
            </w:pPr>
            <w:r>
              <w:rPr>
                <w:rFonts w:hint="eastAsia" w:ascii="仿宋" w:hAnsi="仿宋" w:eastAsia="仿宋" w:cs="微软雅黑"/>
                <w:sz w:val="22"/>
                <w:szCs w:val="22"/>
              </w:rPr>
              <w:t>乙方提供的</w:t>
            </w:r>
            <w:r>
              <w:rPr>
                <w:rFonts w:hint="eastAsia" w:ascii="仿宋" w:hAnsi="仿宋" w:eastAsia="仿宋" w:cs="微软雅黑"/>
                <w:sz w:val="22"/>
                <w:szCs w:val="22"/>
                <w:lang w:val="en-US" w:eastAsia="zh-CN"/>
              </w:rPr>
              <w:t>货</w:t>
            </w:r>
            <w:r>
              <w:rPr>
                <w:rFonts w:hint="eastAsia" w:ascii="仿宋" w:hAnsi="仿宋" w:eastAsia="仿宋" w:cs="微软雅黑"/>
                <w:sz w:val="22"/>
                <w:szCs w:val="22"/>
              </w:rPr>
              <w:t>物应满足甲方提出的所有要求，且符合国家标准。</w:t>
            </w:r>
          </w:p>
        </w:tc>
      </w:tr>
    </w:tbl>
    <w:p>
      <w:pPr>
        <w:tabs>
          <w:tab w:val="left" w:pos="0"/>
        </w:tabs>
        <w:spacing w:line="360" w:lineRule="auto"/>
        <w:rPr>
          <w:rFonts w:hint="eastAsia" w:ascii="宋体" w:hAnsi="宋体" w:cs="微软雅黑"/>
          <w:b/>
          <w:bCs/>
          <w:color w:val="000000"/>
          <w:sz w:val="24"/>
        </w:rPr>
      </w:pPr>
    </w:p>
    <w:p>
      <w:pPr>
        <w:spacing w:line="360" w:lineRule="auto"/>
        <w:rPr>
          <w:rFonts w:hint="eastAsia" w:ascii="宋体" w:hAnsi="宋体" w:cs="微软雅黑"/>
          <w:color w:val="000000"/>
          <w:sz w:val="24"/>
        </w:rPr>
      </w:pPr>
      <w:r>
        <w:rPr>
          <w:rFonts w:hint="eastAsia" w:ascii="宋体" w:hAnsi="宋体" w:cs="微软雅黑"/>
          <w:b/>
          <w:color w:val="000000"/>
          <w:sz w:val="24"/>
        </w:rPr>
        <w:t>特别约定：</w:t>
      </w:r>
    </w:p>
    <w:p>
      <w:pPr>
        <w:numPr>
          <w:ilvl w:val="0"/>
          <w:numId w:val="3"/>
        </w:numPr>
        <w:spacing w:line="360" w:lineRule="auto"/>
        <w:ind w:firstLine="360" w:firstLineChars="150"/>
        <w:rPr>
          <w:rFonts w:hint="eastAsia" w:ascii="宋体" w:hAnsi="宋体"/>
          <w:color w:val="000000"/>
          <w:sz w:val="24"/>
        </w:rPr>
      </w:pPr>
      <w:r>
        <w:rPr>
          <w:rFonts w:ascii="宋体" w:hAnsi="宋体"/>
          <w:color w:val="000000"/>
          <w:kern w:val="0"/>
          <w:sz w:val="24"/>
        </w:rPr>
        <w:t>供货期：</w:t>
      </w:r>
      <w:r>
        <w:rPr>
          <w:rFonts w:hint="eastAsia" w:ascii="宋体" w:hAnsi="宋体"/>
          <w:color w:val="000000"/>
          <w:kern w:val="0"/>
          <w:sz w:val="24"/>
          <w:u w:val="single"/>
        </w:rPr>
        <w:t>实际每批次的供货的</w:t>
      </w:r>
      <w:r>
        <w:rPr>
          <w:rFonts w:ascii="宋体" w:hAnsi="宋体"/>
          <w:color w:val="000000"/>
          <w:kern w:val="0"/>
          <w:sz w:val="24"/>
          <w:u w:val="single"/>
        </w:rPr>
        <w:t>品种、型号规格、数量、需用的时间</w:t>
      </w:r>
      <w:r>
        <w:rPr>
          <w:rFonts w:hint="eastAsia" w:ascii="宋体" w:hAnsi="宋体"/>
          <w:color w:val="000000"/>
          <w:kern w:val="0"/>
          <w:sz w:val="24"/>
          <w:u w:val="single"/>
        </w:rPr>
        <w:t>以甲方工地现场电话通知为准，结算数量以双方书面确认的数量为准。</w:t>
      </w:r>
    </w:p>
    <w:p>
      <w:pPr>
        <w:numPr>
          <w:ilvl w:val="0"/>
          <w:numId w:val="3"/>
        </w:numPr>
        <w:spacing w:line="360" w:lineRule="auto"/>
        <w:ind w:firstLine="360" w:firstLineChars="150"/>
        <w:rPr>
          <w:rFonts w:hint="eastAsia" w:ascii="宋体" w:hAnsi="宋体"/>
          <w:color w:val="000000"/>
          <w:sz w:val="24"/>
        </w:rPr>
      </w:pPr>
      <w:r>
        <w:rPr>
          <w:rFonts w:hint="eastAsia" w:ascii="宋体" w:hAnsi="宋体"/>
          <w:color w:val="000000"/>
          <w:sz w:val="24"/>
        </w:rPr>
        <w:t>本合同单价实行第</w:t>
      </w:r>
      <w:r>
        <w:rPr>
          <w:rFonts w:hint="eastAsia" w:ascii="宋体" w:hAnsi="宋体"/>
          <w:color w:val="000000"/>
          <w:sz w:val="24"/>
          <w:u w:val="single"/>
        </w:rPr>
        <w:t xml:space="preserve"> A  </w:t>
      </w:r>
      <w:r>
        <w:rPr>
          <w:rFonts w:hint="eastAsia" w:ascii="宋体" w:hAnsi="宋体"/>
          <w:color w:val="000000"/>
          <w:sz w:val="24"/>
        </w:rPr>
        <w:t>项单价方式</w:t>
      </w:r>
    </w:p>
    <w:p>
      <w:pPr>
        <w:spacing w:line="360" w:lineRule="auto"/>
        <w:ind w:firstLine="480" w:firstLineChars="200"/>
        <w:rPr>
          <w:rFonts w:hint="eastAsia" w:ascii="宋体" w:hAnsi="宋体"/>
          <w:color w:val="000000"/>
          <w:sz w:val="24"/>
        </w:rPr>
      </w:pPr>
      <w:r>
        <w:rPr>
          <w:rFonts w:hint="eastAsia" w:ascii="宋体" w:hAnsi="宋体"/>
          <w:color w:val="000000"/>
          <w:sz w:val="24"/>
        </w:rPr>
        <w:t>A、固定综合单价，即在本合同有效期内单价不变；</w:t>
      </w:r>
    </w:p>
    <w:p>
      <w:pPr>
        <w:spacing w:line="360" w:lineRule="auto"/>
        <w:ind w:firstLine="480" w:firstLineChars="200"/>
        <w:rPr>
          <w:rFonts w:hint="eastAsia" w:ascii="宋体" w:hAnsi="宋体"/>
          <w:color w:val="000000"/>
          <w:sz w:val="24"/>
        </w:rPr>
      </w:pPr>
      <w:r>
        <w:rPr>
          <w:rFonts w:hint="eastAsia" w:ascii="宋体" w:hAnsi="宋体"/>
          <w:color w:val="000000"/>
          <w:sz w:val="24"/>
        </w:rPr>
        <w:t>B、浮动价格，即因供货时间较长，双方需根据市场行情确定不同时期的供货单价；</w:t>
      </w:r>
    </w:p>
    <w:p>
      <w:pPr>
        <w:numPr>
          <w:ilvl w:val="0"/>
          <w:numId w:val="3"/>
        </w:numPr>
        <w:spacing w:line="360" w:lineRule="auto"/>
        <w:ind w:firstLine="360" w:firstLineChars="150"/>
        <w:rPr>
          <w:rFonts w:hint="eastAsia" w:ascii="宋体" w:hAnsi="宋体"/>
          <w:color w:val="000000"/>
          <w:sz w:val="24"/>
        </w:rPr>
      </w:pPr>
      <w:r>
        <w:rPr>
          <w:rFonts w:hint="eastAsia" w:ascii="宋体" w:hAnsi="宋体" w:cs="微软雅黑"/>
          <w:color w:val="000000"/>
          <w:sz w:val="24"/>
        </w:rPr>
        <w:t>浮动</w:t>
      </w:r>
      <w:r>
        <w:rPr>
          <w:rFonts w:hint="eastAsia" w:ascii="宋体" w:hAnsi="宋体"/>
          <w:color w:val="000000"/>
          <w:sz w:val="24"/>
        </w:rPr>
        <w:t>单价应遵守以下约定：</w:t>
      </w:r>
    </w:p>
    <w:p>
      <w:pPr>
        <w:spacing w:line="360" w:lineRule="auto"/>
        <w:ind w:firstLine="480" w:firstLineChars="200"/>
        <w:rPr>
          <w:rFonts w:hint="eastAsia" w:ascii="宋体" w:hAnsi="宋体"/>
          <w:color w:val="000000"/>
          <w:sz w:val="24"/>
        </w:rPr>
      </w:pPr>
      <w:r>
        <w:rPr>
          <w:rFonts w:hint="eastAsia" w:ascii="宋体" w:hAnsi="宋体"/>
          <w:color w:val="000000"/>
          <w:sz w:val="24"/>
        </w:rPr>
        <w:t>A、如乙方逾期交货，遇市场价格上涨结算价格不予调整，遇市场价格下降结算价格应予下调；</w:t>
      </w:r>
    </w:p>
    <w:p>
      <w:pPr>
        <w:spacing w:line="360" w:lineRule="auto"/>
        <w:ind w:firstLine="480" w:firstLineChars="200"/>
        <w:rPr>
          <w:rFonts w:hint="eastAsia" w:ascii="宋体" w:hAnsi="宋体"/>
          <w:color w:val="000000"/>
          <w:sz w:val="24"/>
        </w:rPr>
      </w:pPr>
      <w:r>
        <w:rPr>
          <w:rFonts w:ascii="宋体" w:hAnsi="宋体"/>
          <w:color w:val="000000"/>
          <w:sz w:val="24"/>
        </w:rPr>
        <w:t>B</w:t>
      </w:r>
      <w:r>
        <w:rPr>
          <w:rFonts w:hint="eastAsia" w:ascii="宋体" w:hAnsi="宋体"/>
          <w:color w:val="000000"/>
          <w:sz w:val="24"/>
        </w:rPr>
        <w:t>、供货当月价格不予调整，调整后的价格于次月1日执行；</w:t>
      </w:r>
    </w:p>
    <w:p>
      <w:pPr>
        <w:numPr>
          <w:ilvl w:val="0"/>
          <w:numId w:val="1"/>
        </w:numPr>
        <w:spacing w:line="360" w:lineRule="auto"/>
        <w:rPr>
          <w:rFonts w:hint="eastAsia" w:ascii="宋体" w:hAnsi="宋体" w:cs="微软雅黑"/>
          <w:b/>
          <w:color w:val="000000"/>
          <w:sz w:val="24"/>
        </w:rPr>
      </w:pPr>
      <w:r>
        <w:rPr>
          <w:rFonts w:hint="eastAsia" w:ascii="宋体" w:hAnsi="宋体" w:cs="微软雅黑"/>
          <w:b/>
          <w:bCs/>
          <w:color w:val="000000"/>
          <w:sz w:val="24"/>
          <w:shd w:val="clear" w:color="auto" w:fill="FFFFFF"/>
        </w:rPr>
        <w:t>产品</w:t>
      </w:r>
      <w:r>
        <w:rPr>
          <w:rFonts w:hint="eastAsia" w:ascii="宋体" w:hAnsi="宋体" w:cs="微软雅黑"/>
          <w:b/>
          <w:color w:val="000000"/>
          <w:sz w:val="24"/>
        </w:rPr>
        <w:t xml:space="preserve">的质量标准 </w:t>
      </w:r>
    </w:p>
    <w:p>
      <w:pPr>
        <w:spacing w:line="360" w:lineRule="auto"/>
        <w:ind w:firstLine="480" w:firstLineChars="200"/>
        <w:rPr>
          <w:rFonts w:hint="eastAsia" w:ascii="宋体" w:hAnsi="宋体" w:cs="微软雅黑"/>
          <w:color w:val="000000"/>
          <w:sz w:val="24"/>
          <w:u w:val="single"/>
        </w:rPr>
      </w:pPr>
      <w:r>
        <w:rPr>
          <w:rFonts w:hint="eastAsia" w:ascii="宋体" w:hAnsi="宋体" w:cs="微软雅黑"/>
          <w:color w:val="000000"/>
          <w:sz w:val="24"/>
        </w:rPr>
        <w:t>对产品标准名称和编号、技术条件、样品或补充的技术要求具体约定如下：</w:t>
      </w:r>
      <w:r>
        <w:rPr>
          <w:rFonts w:hint="eastAsia" w:ascii="宋体" w:hAnsi="宋体" w:cs="微软雅黑"/>
          <w:color w:val="000000"/>
          <w:sz w:val="24"/>
          <w:u w:val="single"/>
        </w:rPr>
        <w:t xml:space="preserve"> </w:t>
      </w:r>
    </w:p>
    <w:p>
      <w:pPr>
        <w:spacing w:line="360" w:lineRule="auto"/>
        <w:ind w:firstLine="540" w:firstLineChars="225"/>
        <w:rPr>
          <w:rFonts w:ascii="宋体" w:hAnsi="宋体"/>
          <w:color w:val="000000"/>
          <w:sz w:val="24"/>
          <w:u w:val="single"/>
        </w:rPr>
      </w:pPr>
      <w:r>
        <w:rPr>
          <w:rFonts w:hint="eastAsia" w:ascii="宋体" w:hAnsi="宋体" w:cs="微软雅黑"/>
          <w:color w:val="000000"/>
          <w:sz w:val="24"/>
          <w:u w:val="single"/>
        </w:rPr>
        <w:t>本工程所用</w:t>
      </w:r>
      <w:r>
        <w:rPr>
          <w:rFonts w:hint="eastAsia" w:ascii="宋体" w:hAnsi="宋体" w:cs="微软雅黑"/>
          <w:color w:val="000000"/>
          <w:sz w:val="24"/>
          <w:u w:val="single"/>
          <w:lang w:eastAsia="zh-CN"/>
        </w:rPr>
        <w:t>聚氨酯填缝密封材料、PTN防水材料、EE布</w:t>
      </w:r>
      <w:r>
        <w:rPr>
          <w:rFonts w:hint="eastAsia" w:ascii="宋体" w:hAnsi="宋体" w:cs="微软雅黑"/>
          <w:color w:val="000000"/>
          <w:sz w:val="24"/>
          <w:u w:val="single"/>
        </w:rPr>
        <w:t>质量要求满足甲方、设计、监理、第三方监测单位验收标准，任何由于货物质量缺陷引起的各项损失由乙方承担。</w:t>
      </w:r>
    </w:p>
    <w:p>
      <w:pPr>
        <w:numPr>
          <w:ilvl w:val="0"/>
          <w:numId w:val="1"/>
        </w:numPr>
        <w:spacing w:line="360" w:lineRule="auto"/>
        <w:rPr>
          <w:rFonts w:hint="eastAsia" w:ascii="宋体" w:hAnsi="宋体" w:cs="微软雅黑"/>
          <w:color w:val="000000"/>
          <w:sz w:val="24"/>
        </w:rPr>
      </w:pPr>
      <w:r>
        <w:rPr>
          <w:rFonts w:hint="eastAsia" w:ascii="宋体" w:hAnsi="宋体" w:cs="微软雅黑"/>
          <w:b/>
          <w:bCs/>
          <w:color w:val="000000"/>
          <w:sz w:val="24"/>
          <w:shd w:val="clear" w:color="auto" w:fill="FFFFFF"/>
        </w:rPr>
        <w:t>产品</w:t>
      </w:r>
      <w:r>
        <w:rPr>
          <w:rFonts w:hint="eastAsia" w:ascii="宋体" w:hAnsi="宋体" w:cs="微软雅黑"/>
          <w:b/>
          <w:color w:val="000000"/>
          <w:sz w:val="24"/>
        </w:rPr>
        <w:t>的包装标准和费用承担</w:t>
      </w:r>
      <w:r>
        <w:rPr>
          <w:rFonts w:hint="eastAsia" w:ascii="宋体" w:hAnsi="宋体" w:cs="微软雅黑"/>
          <w:color w:val="000000"/>
          <w:sz w:val="24"/>
        </w:rPr>
        <w:t>：</w:t>
      </w:r>
      <w:r>
        <w:rPr>
          <w:rFonts w:hint="eastAsia" w:ascii="宋体" w:hAnsi="宋体" w:cs="微软雅黑"/>
          <w:color w:val="000000"/>
          <w:sz w:val="24"/>
          <w:u w:val="single"/>
        </w:rPr>
        <w:t xml:space="preserve">  由乙方承担   </w:t>
      </w:r>
    </w:p>
    <w:p>
      <w:pPr>
        <w:numPr>
          <w:ilvl w:val="0"/>
          <w:numId w:val="1"/>
        </w:numPr>
        <w:spacing w:line="360" w:lineRule="auto"/>
        <w:rPr>
          <w:rFonts w:hint="eastAsia" w:ascii="宋体" w:hAnsi="宋体" w:cs="微软雅黑"/>
          <w:color w:val="000000"/>
          <w:sz w:val="24"/>
        </w:rPr>
      </w:pPr>
      <w:r>
        <w:rPr>
          <w:rFonts w:hint="eastAsia" w:ascii="宋体" w:hAnsi="宋体" w:cs="微软雅黑"/>
          <w:b/>
          <w:bCs/>
          <w:color w:val="000000"/>
          <w:sz w:val="24"/>
          <w:shd w:val="clear" w:color="auto" w:fill="FFFFFF"/>
        </w:rPr>
        <w:t>交货</w:t>
      </w:r>
      <w:r>
        <w:rPr>
          <w:rFonts w:hint="eastAsia" w:ascii="宋体" w:hAnsi="宋体" w:cs="微软雅黑"/>
          <w:b/>
          <w:color w:val="000000"/>
          <w:sz w:val="24"/>
        </w:rPr>
        <w:t>方法、运输方式、运费承担、到货地点</w:t>
      </w:r>
      <w:r>
        <w:rPr>
          <w:rFonts w:hint="eastAsia" w:ascii="宋体" w:hAnsi="宋体" w:cs="微软雅黑"/>
          <w:color w:val="000000"/>
          <w:sz w:val="24"/>
        </w:rPr>
        <w:t xml:space="preserve"> </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 xml:space="preserve">1、交货方法，按下列第（A）项执行： </w:t>
      </w:r>
    </w:p>
    <w:p>
      <w:pPr>
        <w:spacing w:line="360" w:lineRule="auto"/>
        <w:ind w:firstLine="360" w:firstLineChars="150"/>
        <w:rPr>
          <w:rFonts w:hint="eastAsia" w:ascii="宋体" w:hAnsi="宋体" w:cs="微软雅黑"/>
          <w:color w:val="000000"/>
          <w:sz w:val="24"/>
        </w:rPr>
      </w:pPr>
      <w:r>
        <w:rPr>
          <w:rFonts w:hint="eastAsia" w:ascii="宋体" w:hAnsi="宋体" w:cs="微软雅黑"/>
          <w:color w:val="000000"/>
          <w:sz w:val="24"/>
        </w:rPr>
        <w:t xml:space="preserve">（A）乙方送货（运费包含在约定单价中）； </w:t>
      </w:r>
    </w:p>
    <w:p>
      <w:pPr>
        <w:spacing w:line="360" w:lineRule="auto"/>
        <w:ind w:firstLine="360" w:firstLineChars="150"/>
        <w:rPr>
          <w:rFonts w:hint="eastAsia" w:ascii="宋体" w:hAnsi="宋体" w:cs="微软雅黑"/>
          <w:color w:val="000000"/>
          <w:sz w:val="24"/>
        </w:rPr>
      </w:pPr>
      <w:r>
        <w:rPr>
          <w:rFonts w:hint="eastAsia" w:ascii="宋体" w:hAnsi="宋体" w:cs="微软雅黑"/>
          <w:color w:val="000000"/>
          <w:sz w:val="24"/>
        </w:rPr>
        <w:t>（B）乙方代运（运费由甲方承担）；</w:t>
      </w:r>
    </w:p>
    <w:p>
      <w:pPr>
        <w:spacing w:line="360" w:lineRule="auto"/>
        <w:ind w:firstLine="360" w:firstLineChars="150"/>
        <w:rPr>
          <w:rFonts w:hint="eastAsia" w:ascii="宋体" w:hAnsi="宋体" w:cs="微软雅黑"/>
          <w:color w:val="000000"/>
          <w:sz w:val="24"/>
        </w:rPr>
      </w:pPr>
      <w:r>
        <w:rPr>
          <w:rFonts w:hint="eastAsia" w:ascii="宋体" w:hAnsi="宋体" w:cs="微软雅黑"/>
          <w:color w:val="000000"/>
          <w:sz w:val="24"/>
        </w:rPr>
        <w:t xml:space="preserve">（C）甲方自提（运费由甲方承担）； </w:t>
      </w:r>
    </w:p>
    <w:p>
      <w:pPr>
        <w:tabs>
          <w:tab w:val="left" w:pos="374"/>
        </w:tabs>
        <w:adjustRightInd w:val="0"/>
        <w:spacing w:line="360" w:lineRule="auto"/>
        <w:ind w:firstLine="480" w:firstLineChars="200"/>
        <w:rPr>
          <w:rFonts w:ascii="宋体" w:hAnsi="宋体"/>
          <w:color w:val="000000"/>
          <w:kern w:val="0"/>
          <w:sz w:val="24"/>
        </w:rPr>
      </w:pPr>
      <w:r>
        <w:rPr>
          <w:rFonts w:hint="eastAsia" w:ascii="宋体" w:hAnsi="宋体" w:cs="微软雅黑"/>
          <w:color w:val="000000"/>
          <w:sz w:val="24"/>
        </w:rPr>
        <w:t>2、运输方式：</w:t>
      </w:r>
      <w:r>
        <w:rPr>
          <w:rFonts w:ascii="宋体" w:hAnsi="宋体"/>
          <w:color w:val="000000"/>
          <w:kern w:val="0"/>
          <w:sz w:val="24"/>
          <w:u w:val="single"/>
        </w:rPr>
        <w:t>包装应适用于长途、大批量的货物运输，</w:t>
      </w:r>
      <w:r>
        <w:rPr>
          <w:rFonts w:ascii="宋体" w:hAnsi="宋体"/>
          <w:color w:val="000000"/>
          <w:sz w:val="24"/>
          <w:u w:val="single"/>
        </w:rPr>
        <w:t>应能承受野蛮搬运、高低温、高盐份、高降水量和露天储存的要求。包装、标记、包装内外的单据应严格按照</w:t>
      </w:r>
      <w:r>
        <w:rPr>
          <w:rFonts w:hint="eastAsia" w:ascii="宋体" w:hAnsi="宋体"/>
          <w:color w:val="000000"/>
          <w:sz w:val="24"/>
          <w:u w:val="single"/>
        </w:rPr>
        <w:t>合同</w:t>
      </w:r>
      <w:r>
        <w:rPr>
          <w:rFonts w:ascii="宋体" w:hAnsi="宋体"/>
          <w:color w:val="000000"/>
          <w:sz w:val="24"/>
          <w:u w:val="single"/>
        </w:rPr>
        <w:t>的规定。</w:t>
      </w:r>
      <w:r>
        <w:rPr>
          <w:rFonts w:ascii="宋体" w:hAnsi="宋体"/>
          <w:color w:val="000000"/>
          <w:kern w:val="0"/>
          <w:sz w:val="24"/>
          <w:u w:val="single"/>
        </w:rPr>
        <w:t>乙方应承担由于其包装或其防护措施不妥而引起材料损坏或丢失等任何损失的责任或费用。</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3、到货地点：</w:t>
      </w:r>
      <w:r>
        <w:rPr>
          <w:rFonts w:hint="eastAsia" w:ascii="宋体" w:hAnsi="宋体" w:cs="微软雅黑"/>
          <w:color w:val="000000"/>
          <w:sz w:val="24"/>
          <w:u w:val="single"/>
          <w:lang w:val="en-US" w:eastAsia="zh-CN"/>
        </w:rPr>
        <w:t>重庆市铜梁区</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4、到场后卸车由</w:t>
      </w:r>
      <w:r>
        <w:rPr>
          <w:rFonts w:hint="eastAsia" w:ascii="宋体" w:hAnsi="宋体" w:cs="微软雅黑"/>
          <w:color w:val="000000"/>
          <w:sz w:val="24"/>
          <w:lang w:val="en-US" w:eastAsia="zh-CN"/>
        </w:rPr>
        <w:t>乙</w:t>
      </w:r>
      <w:r>
        <w:rPr>
          <w:rFonts w:hint="eastAsia" w:ascii="宋体" w:hAnsi="宋体" w:cs="微软雅黑"/>
          <w:color w:val="000000"/>
          <w:sz w:val="24"/>
        </w:rPr>
        <w:t>方负责。</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5、运输过程中的损耗由乙方承担负责。</w:t>
      </w:r>
    </w:p>
    <w:p>
      <w:pPr>
        <w:numPr>
          <w:ilvl w:val="0"/>
          <w:numId w:val="1"/>
        </w:numPr>
        <w:spacing w:line="360" w:lineRule="auto"/>
        <w:rPr>
          <w:rFonts w:hint="eastAsia" w:ascii="宋体" w:hAnsi="宋体" w:cs="微软雅黑"/>
          <w:b/>
          <w:color w:val="000000"/>
          <w:sz w:val="24"/>
        </w:rPr>
      </w:pPr>
      <w:r>
        <w:rPr>
          <w:rFonts w:hint="eastAsia" w:ascii="宋体" w:hAnsi="宋体" w:cs="微软雅黑"/>
          <w:b/>
          <w:bCs/>
          <w:color w:val="000000"/>
          <w:sz w:val="24"/>
          <w:shd w:val="clear" w:color="auto" w:fill="FFFFFF"/>
        </w:rPr>
        <w:t>产品</w:t>
      </w:r>
      <w:r>
        <w:rPr>
          <w:rFonts w:hint="eastAsia" w:ascii="宋体" w:hAnsi="宋体" w:cs="微软雅黑"/>
          <w:b/>
          <w:color w:val="000000"/>
          <w:sz w:val="24"/>
        </w:rPr>
        <w:t>的交付</w:t>
      </w:r>
    </w:p>
    <w:p>
      <w:pPr>
        <w:spacing w:line="360" w:lineRule="auto"/>
        <w:ind w:firstLine="472" w:firstLineChars="197"/>
        <w:rPr>
          <w:rFonts w:hint="eastAsia" w:ascii="宋体" w:hAnsi="宋体" w:cs="微软雅黑"/>
          <w:color w:val="000000"/>
          <w:sz w:val="24"/>
        </w:rPr>
      </w:pPr>
      <w:r>
        <w:rPr>
          <w:rFonts w:hint="eastAsia" w:ascii="宋体" w:hAnsi="宋体" w:cs="微软雅黑"/>
          <w:color w:val="000000"/>
          <w:sz w:val="24"/>
        </w:rPr>
        <w:t>本合同生效或甲方下达订单（订货计划）后</w:t>
      </w:r>
      <w:r>
        <w:rPr>
          <w:rFonts w:hint="eastAsia" w:ascii="宋体" w:hAnsi="宋体" w:cs="微软雅黑"/>
          <w:color w:val="000000"/>
          <w:sz w:val="24"/>
          <w:u w:val="single"/>
        </w:rPr>
        <w:t xml:space="preserve"> </w:t>
      </w:r>
      <w:r>
        <w:rPr>
          <w:rFonts w:hint="eastAsia" w:ascii="宋体" w:hAnsi="宋体" w:cs="微软雅黑"/>
          <w:color w:val="000000"/>
          <w:sz w:val="24"/>
          <w:u w:val="single"/>
          <w:lang w:val="en-US" w:eastAsia="zh-CN"/>
        </w:rPr>
        <w:t>7~10</w:t>
      </w:r>
      <w:r>
        <w:rPr>
          <w:rFonts w:hint="eastAsia" w:ascii="宋体" w:hAnsi="宋体" w:cs="微软雅黑"/>
          <w:color w:val="000000"/>
          <w:sz w:val="24"/>
          <w:u w:val="single"/>
        </w:rPr>
        <w:t xml:space="preserve"> </w:t>
      </w:r>
      <w:r>
        <w:rPr>
          <w:rFonts w:hint="eastAsia" w:ascii="宋体" w:hAnsi="宋体" w:cs="微软雅黑"/>
          <w:color w:val="000000"/>
          <w:sz w:val="24"/>
        </w:rPr>
        <w:t>天内交货至到货地点。</w:t>
      </w:r>
    </w:p>
    <w:p>
      <w:pPr>
        <w:spacing w:line="360" w:lineRule="auto"/>
        <w:ind w:firstLine="472" w:firstLineChars="197"/>
        <w:rPr>
          <w:rFonts w:hint="default" w:ascii="宋体" w:hAnsi="宋体" w:eastAsia="宋体" w:cs="微软雅黑"/>
          <w:color w:val="000000"/>
          <w:sz w:val="24"/>
          <w:lang w:val="en-US" w:eastAsia="zh-CN"/>
        </w:rPr>
      </w:pPr>
      <w:r>
        <w:rPr>
          <w:rFonts w:hint="eastAsia" w:ascii="宋体" w:hAnsi="宋体" w:cs="微软雅黑"/>
          <w:color w:val="000000"/>
          <w:sz w:val="24"/>
        </w:rPr>
        <w:t>乙方在交付货物时，应向甲方提交以下资料：</w:t>
      </w:r>
      <w:r>
        <w:rPr>
          <w:rFonts w:hint="eastAsia" w:ascii="宋体" w:hAnsi="宋体" w:cs="微软雅黑"/>
          <w:color w:val="000000"/>
          <w:sz w:val="24"/>
          <w:u w:val="single"/>
          <w:lang w:val="en-US" w:eastAsia="zh-CN"/>
        </w:rPr>
        <w:t>a、b、e、i</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(a)产品合格证、质保卡；</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(b)产品检验报告；</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(c)产品使用说明书。</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(d)产地来源证明；</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(e)厂方生产证明；</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(f)重要部件清单、产地、品牌（尤其是进口部件）；</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(g)维修手册或保养说明书；</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(h)安装手册；</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(i)其他有关所供货物的文件。</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乙方提供了任何上述文件并不当然地减轻或免除乙方在本合同内的其他责任。</w:t>
      </w:r>
    </w:p>
    <w:p>
      <w:pPr>
        <w:numPr>
          <w:ilvl w:val="0"/>
          <w:numId w:val="1"/>
        </w:numPr>
        <w:spacing w:line="360" w:lineRule="auto"/>
        <w:rPr>
          <w:rFonts w:hint="eastAsia" w:ascii="宋体" w:hAnsi="宋体" w:cs="微软雅黑"/>
          <w:b/>
          <w:color w:val="000000"/>
          <w:sz w:val="24"/>
        </w:rPr>
      </w:pPr>
      <w:r>
        <w:rPr>
          <w:rFonts w:hint="eastAsia" w:ascii="宋体" w:hAnsi="宋体" w:cs="微软雅黑"/>
          <w:b/>
          <w:color w:val="000000"/>
          <w:sz w:val="24"/>
        </w:rPr>
        <w:t>验收与</w:t>
      </w:r>
      <w:r>
        <w:rPr>
          <w:rFonts w:hint="eastAsia" w:ascii="宋体" w:hAnsi="宋体" w:cs="微软雅黑"/>
          <w:b/>
          <w:bCs/>
          <w:color w:val="000000"/>
          <w:sz w:val="24"/>
          <w:shd w:val="clear" w:color="auto" w:fill="FFFFFF"/>
        </w:rPr>
        <w:t>签</w:t>
      </w:r>
      <w:r>
        <w:rPr>
          <w:rFonts w:hint="eastAsia" w:ascii="宋体" w:hAnsi="宋体" w:cs="微软雅黑"/>
          <w:b/>
          <w:color w:val="000000"/>
          <w:sz w:val="24"/>
        </w:rPr>
        <w:t>收</w:t>
      </w:r>
    </w:p>
    <w:p>
      <w:pPr>
        <w:adjustRightInd w:val="0"/>
        <w:spacing w:line="360" w:lineRule="auto"/>
        <w:ind w:firstLine="480" w:firstLineChars="200"/>
        <w:jc w:val="left"/>
        <w:rPr>
          <w:rFonts w:ascii="宋体" w:hAnsi="宋体"/>
          <w:color w:val="000000"/>
          <w:sz w:val="24"/>
          <w:u w:val="single"/>
        </w:rPr>
      </w:pPr>
      <w:r>
        <w:rPr>
          <w:rFonts w:hint="eastAsia" w:ascii="宋体" w:hAnsi="宋体" w:cs="微软雅黑"/>
          <w:color w:val="000000"/>
          <w:sz w:val="24"/>
          <w:shd w:val="clear" w:color="auto" w:fill="FFFFFF"/>
        </w:rPr>
        <w:t>1.质量</w:t>
      </w:r>
      <w:r>
        <w:rPr>
          <w:rFonts w:hint="eastAsia" w:ascii="宋体" w:hAnsi="宋体" w:cs="微软雅黑"/>
          <w:color w:val="000000"/>
          <w:sz w:val="24"/>
        </w:rPr>
        <w:t>验收（检测、调试等）</w:t>
      </w:r>
      <w:r>
        <w:rPr>
          <w:rFonts w:hint="eastAsia" w:ascii="宋体" w:hAnsi="宋体" w:cs="微软雅黑"/>
          <w:color w:val="000000"/>
        </w:rPr>
        <w:t>：</w:t>
      </w:r>
      <w:r>
        <w:rPr>
          <w:rFonts w:ascii="宋体" w:hAnsi="宋体"/>
          <w:color w:val="000000"/>
          <w:sz w:val="24"/>
          <w:u w:val="single"/>
        </w:rPr>
        <w:t>在发货前，乙方应对货物的质量、规格、性能、数量和重量等进行准确而全面的检验，并出具一份证明货物符合合格规定的证书。该证书将作为提交付款单据</w:t>
      </w:r>
      <w:r>
        <w:rPr>
          <w:rFonts w:hint="eastAsia" w:ascii="宋体" w:hAnsi="宋体"/>
          <w:color w:val="000000"/>
          <w:sz w:val="24"/>
          <w:u w:val="single"/>
        </w:rPr>
        <w:t>的</w:t>
      </w:r>
      <w:r>
        <w:rPr>
          <w:rFonts w:ascii="宋体" w:hAnsi="宋体"/>
          <w:color w:val="000000"/>
          <w:sz w:val="24"/>
          <w:u w:val="single"/>
        </w:rPr>
        <w:t>一部分，但有关质量、规格、性能、数量或重量的检验不应视为最终检验。乙方检验的结果和详细要求应在质量证书中加以说明。</w:t>
      </w:r>
    </w:p>
    <w:p>
      <w:pPr>
        <w:adjustRightInd w:val="0"/>
        <w:spacing w:line="360" w:lineRule="auto"/>
        <w:ind w:firstLine="480" w:firstLineChars="200"/>
        <w:jc w:val="left"/>
        <w:rPr>
          <w:rFonts w:ascii="宋体" w:hAnsi="宋体"/>
          <w:color w:val="000000"/>
          <w:kern w:val="0"/>
          <w:sz w:val="24"/>
          <w:u w:val="single"/>
        </w:rPr>
      </w:pPr>
      <w:r>
        <w:rPr>
          <w:rFonts w:ascii="宋体" w:hAnsi="宋体"/>
          <w:color w:val="000000"/>
          <w:sz w:val="24"/>
          <w:u w:val="single"/>
        </w:rPr>
        <w:t>甲方应提前通知监理工程师，货物运抵现场后由监理工程师组织乙方、甲方对货物包装、外观、数量、规格、各种质量证明文件等进行验收，并由乙方、甲方及监理工程师共同签</w:t>
      </w:r>
      <w:r>
        <w:rPr>
          <w:rFonts w:hint="eastAsia" w:ascii="宋体" w:hAnsi="宋体"/>
          <w:color w:val="000000"/>
          <w:sz w:val="24"/>
          <w:u w:val="single"/>
        </w:rPr>
        <w:t>署</w:t>
      </w:r>
      <w:r>
        <w:rPr>
          <w:rFonts w:ascii="宋体" w:hAnsi="宋体"/>
          <w:color w:val="000000"/>
          <w:sz w:val="24"/>
          <w:u w:val="single"/>
        </w:rPr>
        <w:t>验收单。</w:t>
      </w:r>
    </w:p>
    <w:p>
      <w:pPr>
        <w:adjustRightInd w:val="0"/>
        <w:spacing w:line="360" w:lineRule="auto"/>
        <w:ind w:firstLine="480" w:firstLineChars="200"/>
        <w:jc w:val="left"/>
        <w:rPr>
          <w:rFonts w:ascii="宋体" w:hAnsi="宋体"/>
          <w:color w:val="000000"/>
          <w:kern w:val="0"/>
          <w:sz w:val="24"/>
        </w:rPr>
      </w:pPr>
      <w:r>
        <w:rPr>
          <w:rFonts w:ascii="宋体" w:hAnsi="宋体"/>
          <w:color w:val="000000"/>
          <w:kern w:val="0"/>
          <w:sz w:val="24"/>
          <w:u w:val="single"/>
        </w:rPr>
        <w:t>货物运抵现场后，应由监理工程师组织乙方、甲方对货物进行抽样检测，检测机构应为国家质量监督检验部门认可的检测机构。检测不合格者</w:t>
      </w:r>
      <w:r>
        <w:rPr>
          <w:rFonts w:hint="eastAsia" w:ascii="宋体" w:hAnsi="宋体"/>
          <w:color w:val="000000"/>
          <w:kern w:val="0"/>
          <w:sz w:val="24"/>
          <w:u w:val="single"/>
        </w:rPr>
        <w:t>，</w:t>
      </w:r>
      <w:r>
        <w:rPr>
          <w:rFonts w:ascii="宋体" w:hAnsi="宋体"/>
          <w:color w:val="000000"/>
          <w:kern w:val="0"/>
          <w:sz w:val="24"/>
          <w:u w:val="single"/>
        </w:rPr>
        <w:t xml:space="preserve">乙方应按照甲方提出的以下几种方式进行解决 </w:t>
      </w:r>
      <w:r>
        <w:rPr>
          <w:rFonts w:ascii="宋体" w:hAnsi="宋体"/>
          <w:color w:val="000000"/>
          <w:kern w:val="0"/>
          <w:sz w:val="24"/>
        </w:rPr>
        <w:t>：</w:t>
      </w:r>
    </w:p>
    <w:p>
      <w:pPr>
        <w:spacing w:line="360" w:lineRule="auto"/>
        <w:ind w:right="-496" w:rightChars="-236" w:firstLine="630"/>
        <w:rPr>
          <w:rFonts w:ascii="宋体" w:hAnsi="宋体"/>
          <w:color w:val="000000"/>
          <w:sz w:val="24"/>
        </w:rPr>
      </w:pPr>
      <w:r>
        <w:rPr>
          <w:rFonts w:ascii="宋体" w:hAnsi="宋体"/>
          <w:color w:val="000000"/>
          <w:sz w:val="24"/>
        </w:rPr>
        <w:t>A、选择另一个监督检测机构进行复检。</w:t>
      </w:r>
    </w:p>
    <w:p>
      <w:pPr>
        <w:spacing w:line="360" w:lineRule="auto"/>
        <w:ind w:right="-496" w:rightChars="-236" w:firstLine="630"/>
        <w:rPr>
          <w:rFonts w:ascii="宋体" w:hAnsi="宋体"/>
          <w:color w:val="000000"/>
          <w:sz w:val="24"/>
        </w:rPr>
      </w:pPr>
      <w:r>
        <w:rPr>
          <w:rFonts w:ascii="宋体" w:hAnsi="宋体"/>
          <w:color w:val="000000"/>
          <w:sz w:val="24"/>
        </w:rPr>
        <w:t>B、用符合规格和质量要求的合格产品来更换有缺陷部分的产品。</w:t>
      </w:r>
    </w:p>
    <w:p>
      <w:pPr>
        <w:spacing w:line="360" w:lineRule="auto"/>
        <w:ind w:right="-496" w:rightChars="-236" w:firstLine="630"/>
        <w:rPr>
          <w:rFonts w:ascii="宋体" w:hAnsi="宋体"/>
          <w:color w:val="000000"/>
          <w:sz w:val="24"/>
        </w:rPr>
      </w:pPr>
      <w:r>
        <w:rPr>
          <w:rFonts w:ascii="宋体" w:hAnsi="宋体"/>
          <w:color w:val="000000"/>
          <w:sz w:val="24"/>
        </w:rPr>
        <w:t>C、乙方同意退货。</w:t>
      </w:r>
    </w:p>
    <w:p>
      <w:pPr>
        <w:adjustRightInd w:val="0"/>
        <w:spacing w:line="360" w:lineRule="auto"/>
        <w:ind w:firstLine="480" w:firstLineChars="200"/>
        <w:jc w:val="left"/>
        <w:rPr>
          <w:rFonts w:ascii="宋体" w:hAnsi="宋体"/>
          <w:color w:val="000000"/>
          <w:kern w:val="0"/>
          <w:sz w:val="24"/>
          <w:u w:val="single"/>
        </w:rPr>
      </w:pPr>
      <w:r>
        <w:rPr>
          <w:rFonts w:ascii="宋体" w:hAnsi="宋体"/>
          <w:color w:val="000000"/>
          <w:kern w:val="0"/>
          <w:sz w:val="24"/>
          <w:u w:val="single"/>
        </w:rPr>
        <w:t>接受合同货物时，出现数量异议的，当即甲方、乙方及监理工程师三方共同进行复检，并按复检结果登记“实发数量”。</w:t>
      </w:r>
    </w:p>
    <w:p>
      <w:pPr>
        <w:pStyle w:val="29"/>
        <w:shd w:val="clear" w:color="auto" w:fill="FFFFFF"/>
        <w:tabs>
          <w:tab w:val="left" w:pos="0"/>
        </w:tabs>
        <w:adjustRightInd w:val="0"/>
        <w:snapToGrid w:val="0"/>
        <w:spacing w:before="0" w:beforeAutospacing="0" w:after="0" w:afterAutospacing="0" w:line="360" w:lineRule="auto"/>
        <w:ind w:left="403"/>
        <w:jc w:val="both"/>
        <w:rPr>
          <w:rFonts w:hint="eastAsia" w:ascii="宋体" w:hAnsi="宋体" w:cs="微软雅黑"/>
          <w:color w:val="000000"/>
          <w:szCs w:val="24"/>
        </w:rPr>
      </w:pPr>
      <w:r>
        <w:rPr>
          <w:rFonts w:hint="eastAsia" w:ascii="宋体" w:hAnsi="宋体" w:cs="微软雅黑"/>
          <w:color w:val="000000"/>
          <w:kern w:val="2"/>
          <w:szCs w:val="24"/>
          <w:shd w:val="clear" w:color="auto" w:fill="FFFFFF"/>
        </w:rPr>
        <w:t>2.验收</w:t>
      </w:r>
      <w:r>
        <w:rPr>
          <w:rFonts w:hint="eastAsia" w:ascii="宋体" w:hAnsi="宋体" w:cs="微软雅黑"/>
          <w:color w:val="000000"/>
          <w:szCs w:val="24"/>
        </w:rPr>
        <w:t>时间：货到现场及时进行外观检测，并抽样送检；</w:t>
      </w:r>
    </w:p>
    <w:p>
      <w:pPr>
        <w:pStyle w:val="29"/>
        <w:shd w:val="clear" w:color="auto" w:fill="FFFFFF"/>
        <w:tabs>
          <w:tab w:val="left" w:pos="0"/>
        </w:tabs>
        <w:adjustRightInd w:val="0"/>
        <w:snapToGrid w:val="0"/>
        <w:spacing w:before="0" w:beforeAutospacing="0" w:after="0" w:afterAutospacing="0" w:line="360" w:lineRule="auto"/>
        <w:ind w:left="403"/>
        <w:jc w:val="both"/>
        <w:rPr>
          <w:rFonts w:hint="eastAsia" w:ascii="宋体" w:hAnsi="宋体" w:cs="微软雅黑"/>
          <w:color w:val="000000"/>
          <w:szCs w:val="24"/>
        </w:rPr>
      </w:pPr>
      <w:r>
        <w:rPr>
          <w:rFonts w:hint="eastAsia" w:ascii="宋体" w:hAnsi="宋体" w:cs="微软雅黑"/>
          <w:color w:val="000000"/>
          <w:szCs w:val="24"/>
        </w:rPr>
        <w:t xml:space="preserve">3.验收方式： </w:t>
      </w:r>
      <w:r>
        <w:rPr>
          <w:rFonts w:hint="eastAsia" w:ascii="宋体" w:hAnsi="宋体" w:cs="微软雅黑"/>
          <w:color w:val="000000"/>
          <w:szCs w:val="24"/>
          <w:u w:val="single"/>
        </w:rPr>
        <w:t xml:space="preserve">  </w:t>
      </w:r>
      <w:r>
        <w:rPr>
          <w:rFonts w:hint="eastAsia" w:ascii="宋体" w:hAnsi="宋体" w:cs="微软雅黑"/>
          <w:color w:val="000000"/>
          <w:szCs w:val="24"/>
          <w:u w:val="single"/>
        </w:rPr>
        <w:fldChar w:fldCharType="begin"/>
      </w:r>
      <w:r>
        <w:rPr>
          <w:rFonts w:hint="eastAsia" w:ascii="宋体" w:hAnsi="宋体" w:cs="微软雅黑"/>
          <w:color w:val="000000"/>
          <w:szCs w:val="24"/>
          <w:u w:val="single"/>
        </w:rPr>
        <w:instrText xml:space="preserve"> = 1 \* GB3 </w:instrText>
      </w:r>
      <w:r>
        <w:rPr>
          <w:rFonts w:hint="eastAsia" w:ascii="宋体" w:hAnsi="宋体" w:cs="微软雅黑"/>
          <w:color w:val="000000"/>
          <w:szCs w:val="24"/>
          <w:u w:val="single"/>
        </w:rPr>
        <w:fldChar w:fldCharType="separate"/>
      </w:r>
      <w:r>
        <w:rPr>
          <w:rFonts w:hint="eastAsia" w:ascii="宋体" w:hAnsi="宋体" w:cs="微软雅黑"/>
          <w:color w:val="000000"/>
          <w:szCs w:val="24"/>
          <w:u w:val="single"/>
        </w:rPr>
        <w:t>①</w:t>
      </w:r>
      <w:r>
        <w:rPr>
          <w:rFonts w:hint="eastAsia" w:ascii="宋体" w:hAnsi="宋体" w:cs="微软雅黑"/>
          <w:color w:val="000000"/>
          <w:szCs w:val="24"/>
          <w:u w:val="single"/>
        </w:rPr>
        <w:fldChar w:fldCharType="end"/>
      </w:r>
      <w:r>
        <w:rPr>
          <w:rFonts w:hint="eastAsia" w:ascii="宋体" w:hAnsi="宋体" w:cs="微软雅黑"/>
          <w:color w:val="000000"/>
          <w:szCs w:val="24"/>
          <w:u w:val="single"/>
        </w:rPr>
        <w:t xml:space="preserve">  </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 1 \* GB3 </w:instrText>
      </w:r>
      <w:r>
        <w:rPr>
          <w:rFonts w:hint="eastAsia" w:ascii="宋体" w:hAnsi="宋体" w:cs="微软雅黑"/>
          <w:color w:val="000000"/>
          <w:szCs w:val="24"/>
        </w:rPr>
        <w:fldChar w:fldCharType="separate"/>
      </w:r>
      <w:r>
        <w:rPr>
          <w:rFonts w:hint="eastAsia" w:ascii="宋体" w:hAnsi="宋体" w:cs="微软雅黑"/>
          <w:color w:val="000000"/>
          <w:szCs w:val="24"/>
        </w:rPr>
        <w:t>①</w:t>
      </w:r>
      <w:r>
        <w:rPr>
          <w:rFonts w:hint="eastAsia" w:ascii="宋体" w:hAnsi="宋体" w:cs="微软雅黑"/>
          <w:color w:val="000000"/>
          <w:szCs w:val="24"/>
        </w:rPr>
        <w:fldChar w:fldCharType="end"/>
      </w:r>
      <w:r>
        <w:rPr>
          <w:rFonts w:hint="eastAsia" w:ascii="宋体" w:hAnsi="宋体" w:cs="微软雅黑"/>
          <w:color w:val="000000"/>
          <w:szCs w:val="24"/>
        </w:rPr>
        <w:t>外观检测；</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 2 \* GB3 </w:instrText>
      </w:r>
      <w:r>
        <w:rPr>
          <w:rFonts w:hint="eastAsia" w:ascii="宋体" w:hAnsi="宋体" w:cs="微软雅黑"/>
          <w:color w:val="000000"/>
          <w:szCs w:val="24"/>
        </w:rPr>
        <w:fldChar w:fldCharType="separate"/>
      </w:r>
      <w:r>
        <w:rPr>
          <w:rFonts w:hint="eastAsia" w:ascii="宋体" w:hAnsi="宋体" w:cs="微软雅黑"/>
          <w:color w:val="000000"/>
          <w:szCs w:val="24"/>
        </w:rPr>
        <w:t>②</w:t>
      </w:r>
      <w:r>
        <w:rPr>
          <w:rFonts w:hint="eastAsia" w:ascii="宋体" w:hAnsi="宋体" w:cs="微软雅黑"/>
          <w:color w:val="000000"/>
          <w:szCs w:val="24"/>
        </w:rPr>
        <w:fldChar w:fldCharType="end"/>
      </w:r>
      <w:r>
        <w:rPr>
          <w:rFonts w:hint="eastAsia" w:ascii="宋体" w:hAnsi="宋体" w:cs="微软雅黑"/>
          <w:color w:val="000000"/>
          <w:szCs w:val="24"/>
        </w:rPr>
        <w:t>抽样送检；</w:t>
      </w:r>
    </w:p>
    <w:p>
      <w:pPr>
        <w:spacing w:line="360" w:lineRule="auto"/>
        <w:ind w:firstLine="480" w:firstLineChars="200"/>
        <w:rPr>
          <w:rFonts w:hint="eastAsia" w:ascii="宋体" w:hAnsi="宋体" w:eastAsia="宋体" w:cs="微软雅黑"/>
          <w:color w:val="000000"/>
          <w:sz w:val="24"/>
        </w:rPr>
      </w:pPr>
      <w:r>
        <w:rPr>
          <w:rFonts w:hint="eastAsia" w:ascii="宋体" w:hAnsi="宋体" w:cs="微软雅黑"/>
          <w:color w:val="000000"/>
          <w:sz w:val="24"/>
        </w:rPr>
        <w:t>乙方在交货时应提供符合甲方技术部门要求的产品相关质量检验报告，等级合格证明。甲方按乙方提供的经甲方确认的材料小样的质量为标准进行验收，验收由甲方技术质量部门负责。出现产品质量问题乙方应承担全部责任并赔偿因此给甲方造成的全部经济损失及赔偿工期延误等经济损失，乙方在甲方规定的时间</w:t>
      </w:r>
      <w:r>
        <w:rPr>
          <w:rFonts w:hint="eastAsia" w:ascii="宋体" w:hAnsi="宋体" w:cs="微软雅黑"/>
          <w:color w:val="000000"/>
          <w:sz w:val="24"/>
          <w:u w:val="single"/>
        </w:rPr>
        <w:t xml:space="preserve">  </w:t>
      </w:r>
      <w:r>
        <w:rPr>
          <w:rFonts w:hint="eastAsia" w:ascii="宋体" w:hAnsi="宋体" w:eastAsia="宋体" w:cs="微软雅黑"/>
          <w:color w:val="000000"/>
          <w:sz w:val="24"/>
          <w:u w:val="none"/>
          <w:lang w:val="en-US" w:eastAsia="zh-CN"/>
        </w:rPr>
        <w:t>1</w:t>
      </w:r>
      <w:r>
        <w:rPr>
          <w:rFonts w:hint="eastAsia" w:ascii="宋体" w:hAnsi="宋体" w:eastAsia="宋体" w:cs="微软雅黑"/>
          <w:color w:val="000000"/>
          <w:sz w:val="24"/>
          <w:u w:val="none"/>
        </w:rPr>
        <w:t>-</w:t>
      </w:r>
      <w:r>
        <w:rPr>
          <w:rFonts w:hint="eastAsia" w:ascii="宋体" w:hAnsi="宋体" w:eastAsia="宋体" w:cs="微软雅黑"/>
          <w:color w:val="000000"/>
          <w:sz w:val="24"/>
          <w:u w:val="none"/>
          <w:lang w:val="en-US" w:eastAsia="zh-CN"/>
        </w:rPr>
        <w:t>3</w:t>
      </w:r>
      <w:r>
        <w:rPr>
          <w:rFonts w:hint="eastAsia" w:ascii="宋体" w:hAnsi="宋体" w:eastAsia="宋体" w:cs="微软雅黑"/>
          <w:color w:val="000000"/>
          <w:sz w:val="24"/>
          <w:u w:val="none"/>
        </w:rPr>
        <w:t xml:space="preserve"> 日</w:t>
      </w:r>
      <w:r>
        <w:rPr>
          <w:rFonts w:hint="eastAsia" w:ascii="宋体" w:hAnsi="宋体" w:eastAsia="宋体" w:cs="微软雅黑"/>
          <w:color w:val="000000"/>
          <w:sz w:val="24"/>
        </w:rPr>
        <w:t>内应及时更换不合格材料</w:t>
      </w:r>
      <w:r>
        <w:rPr>
          <w:rFonts w:hint="eastAsia" w:ascii="宋体" w:hAnsi="宋体" w:eastAsia="宋体" w:cs="微软雅黑"/>
          <w:color w:val="000000"/>
          <w:sz w:val="24"/>
          <w:shd w:val="clear" w:color="auto" w:fill="auto"/>
        </w:rPr>
        <w:t>。</w:t>
      </w:r>
    </w:p>
    <w:p>
      <w:pPr>
        <w:spacing w:line="360" w:lineRule="auto"/>
        <w:ind w:firstLine="480" w:firstLineChars="200"/>
        <w:rPr>
          <w:rFonts w:hint="eastAsia" w:ascii="宋体" w:hAnsi="宋体" w:eastAsia="宋体" w:cs="微软雅黑"/>
          <w:b w:val="0"/>
          <w:color w:val="000000"/>
          <w:kern w:val="2"/>
          <w:sz w:val="24"/>
          <w:szCs w:val="24"/>
        </w:rPr>
      </w:pPr>
      <w:r>
        <w:rPr>
          <w:rFonts w:hint="eastAsia" w:ascii="宋体" w:hAnsi="宋体" w:eastAsia="宋体" w:cs="微软雅黑"/>
          <w:color w:val="000000"/>
          <w:sz w:val="24"/>
          <w:szCs w:val="24"/>
        </w:rPr>
        <w:t>4.验收标准：按第二条产品的质量标准执行；若有异议，甲方在发现质量问题之日起</w:t>
      </w:r>
      <w:r>
        <w:rPr>
          <w:rFonts w:hint="eastAsia" w:ascii="宋体" w:hAnsi="宋体" w:eastAsia="宋体" w:cs="微软雅黑"/>
          <w:color w:val="000000"/>
          <w:sz w:val="24"/>
          <w:szCs w:val="24"/>
          <w:u w:val="none"/>
        </w:rPr>
        <w:t xml:space="preserve"> </w:t>
      </w:r>
      <w:r>
        <w:rPr>
          <w:rFonts w:hint="eastAsia" w:ascii="宋体" w:hAnsi="宋体" w:eastAsia="宋体" w:cs="微软雅黑"/>
          <w:color w:val="000000"/>
          <w:sz w:val="24"/>
          <w:szCs w:val="24"/>
          <w:u w:val="none"/>
          <w:shd w:val="clear" w:color="auto" w:fill="auto"/>
        </w:rPr>
        <w:t xml:space="preserve">[ 10 ] </w:t>
      </w:r>
      <w:r>
        <w:rPr>
          <w:rFonts w:hint="eastAsia" w:ascii="宋体" w:hAnsi="宋体" w:eastAsia="宋体" w:cs="微软雅黑"/>
          <w:color w:val="000000"/>
          <w:sz w:val="24"/>
          <w:szCs w:val="24"/>
        </w:rPr>
        <w:t>日内向乙方提出书面通知，乙方应在收到通知之日起于</w:t>
      </w:r>
      <w:r>
        <w:rPr>
          <w:rFonts w:hint="eastAsia" w:ascii="宋体" w:hAnsi="宋体" w:eastAsia="宋体" w:cs="微软雅黑"/>
          <w:color w:val="000000"/>
          <w:sz w:val="24"/>
          <w:szCs w:val="24"/>
          <w:u w:val="none"/>
        </w:rPr>
        <w:t xml:space="preserve"> </w:t>
      </w:r>
      <w:r>
        <w:rPr>
          <w:rFonts w:hint="eastAsia" w:ascii="宋体" w:hAnsi="宋体" w:eastAsia="宋体" w:cs="微软雅黑"/>
          <w:color w:val="000000"/>
          <w:sz w:val="24"/>
          <w:szCs w:val="24"/>
          <w:u w:val="none"/>
          <w:shd w:val="clear" w:color="auto" w:fill="auto"/>
        </w:rPr>
        <w:t xml:space="preserve">[ 3 ] </w:t>
      </w:r>
      <w:r>
        <w:rPr>
          <w:rFonts w:hint="eastAsia" w:ascii="宋体" w:hAnsi="宋体" w:eastAsia="宋体" w:cs="微软雅黑"/>
          <w:color w:val="000000"/>
          <w:sz w:val="24"/>
          <w:szCs w:val="24"/>
        </w:rPr>
        <w:t>日内协商处理完毕。如协商不成，由乙方送样至监理工程师认可的第三方质量检</w:t>
      </w:r>
      <w:r>
        <w:rPr>
          <w:rFonts w:hint="eastAsia" w:ascii="宋体" w:hAnsi="宋体" w:eastAsia="宋体" w:cs="微软雅黑"/>
          <w:color w:val="000000"/>
          <w:kern w:val="2"/>
          <w:sz w:val="24"/>
          <w:szCs w:val="24"/>
        </w:rPr>
        <w:t>验监督机构，对产品进行复检，发生的相关费用由乙方承担。</w:t>
      </w:r>
    </w:p>
    <w:p>
      <w:pPr>
        <w:pStyle w:val="29"/>
        <w:shd w:val="clear" w:color="auto" w:fill="FFFFFF"/>
        <w:tabs>
          <w:tab w:val="left" w:pos="0"/>
        </w:tabs>
        <w:adjustRightInd w:val="0"/>
        <w:snapToGrid w:val="0"/>
        <w:spacing w:before="0" w:beforeAutospacing="0" w:after="0" w:afterAutospacing="0" w:line="360" w:lineRule="auto"/>
        <w:ind w:left="349" w:leftChars="166"/>
        <w:jc w:val="both"/>
        <w:rPr>
          <w:rFonts w:hint="eastAsia" w:ascii="宋体" w:hAnsi="宋体" w:cs="微软雅黑"/>
          <w:color w:val="000000"/>
          <w:szCs w:val="24"/>
        </w:rPr>
      </w:pPr>
      <w:r>
        <w:rPr>
          <w:rFonts w:hint="eastAsia" w:ascii="宋体" w:hAnsi="宋体" w:cs="微软雅黑"/>
          <w:color w:val="000000"/>
          <w:szCs w:val="24"/>
        </w:rPr>
        <w:t>5.入库签收：</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签收标准：验收合格的货物的型号、规格、数量正确，包装完好，资料齐全。</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双方约定唯一签收依据为：甲方指定签收人员</w:t>
      </w:r>
      <w:r>
        <w:rPr>
          <w:rFonts w:hint="eastAsia" w:ascii="宋体" w:hAnsi="宋体" w:cs="微软雅黑"/>
          <w:color w:val="000000"/>
          <w:sz w:val="24"/>
          <w:u w:val="single"/>
        </w:rPr>
        <w:t xml:space="preserve">  </w:t>
      </w:r>
      <w:r>
        <w:rPr>
          <w:rFonts w:hint="eastAsia" w:ascii="宋体" w:hAnsi="宋体" w:cs="微软雅黑"/>
          <w:color w:val="000000"/>
          <w:sz w:val="24"/>
          <w:u w:val="single"/>
          <w:lang w:val="en-US" w:eastAsia="zh-CN"/>
        </w:rPr>
        <w:t>*</w:t>
      </w:r>
      <w:r>
        <w:rPr>
          <w:rFonts w:hint="eastAsia" w:ascii="宋体" w:hAnsi="宋体" w:cs="微软雅黑"/>
          <w:color w:val="000000"/>
          <w:sz w:val="24"/>
          <w:u w:val="single"/>
        </w:rPr>
        <w:t xml:space="preserve">  </w:t>
      </w:r>
      <w:r>
        <w:rPr>
          <w:rFonts w:hint="eastAsia" w:ascii="宋体" w:hAnsi="宋体" w:cs="微软雅黑"/>
          <w:color w:val="000000"/>
          <w:sz w:val="24"/>
        </w:rPr>
        <w:t>对乙方指定送货人</w:t>
      </w:r>
      <w:r>
        <w:rPr>
          <w:rFonts w:hint="eastAsia" w:ascii="宋体" w:hAnsi="宋体" w:cs="微软雅黑"/>
          <w:color w:val="000000"/>
          <w:sz w:val="24"/>
          <w:u w:val="single"/>
        </w:rPr>
        <w:t xml:space="preserve"> </w:t>
      </w:r>
      <w:r>
        <w:rPr>
          <w:rFonts w:hint="eastAsia" w:ascii="宋体" w:hAnsi="宋体" w:cs="微软雅黑"/>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微软雅黑"/>
          <w:color w:val="000000"/>
          <w:sz w:val="24"/>
          <w:u w:val="single"/>
        </w:rPr>
        <w:t xml:space="preserve"> </w:t>
      </w:r>
      <w:r>
        <w:rPr>
          <w:rFonts w:hint="eastAsia" w:ascii="宋体" w:hAnsi="宋体" w:cs="微软雅黑"/>
          <w:color w:val="000000"/>
          <w:sz w:val="24"/>
        </w:rPr>
        <w:t>所送货物的签收。签收人员应在收到货物当日签发货物签收单一式两份，由乙方指定送货人和甲方指定签收人共同签字，双方各执一份，作为材料点收的依据。如任何一方需更换指定人员，应提前3日书面通知另一方，双方按更换后人员完成签收。</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甲方对货物的入库签收并不影响乙方对货物本身应承担的质量责任。</w:t>
      </w:r>
    </w:p>
    <w:p>
      <w:pPr>
        <w:spacing w:line="360" w:lineRule="auto"/>
        <w:ind w:firstLine="480" w:firstLineChars="200"/>
        <w:rPr>
          <w:rFonts w:hint="eastAsia" w:ascii="宋体" w:hAnsi="宋体" w:cs="微软雅黑"/>
          <w:b/>
          <w:color w:val="000000"/>
          <w:sz w:val="24"/>
        </w:rPr>
      </w:pPr>
      <w:r>
        <w:rPr>
          <w:rFonts w:hint="eastAsia" w:ascii="宋体" w:hAnsi="宋体" w:cs="微软雅黑"/>
          <w:color w:val="000000"/>
          <w:sz w:val="24"/>
        </w:rPr>
        <w:t>甲乙双方应当每月15日</w:t>
      </w:r>
      <w:r>
        <w:rPr>
          <w:rFonts w:hint="eastAsia" w:ascii="宋体" w:hAnsi="宋体" w:cs="微软雅黑"/>
          <w:color w:val="000000"/>
          <w:sz w:val="24"/>
          <w:lang w:val="en-US" w:eastAsia="zh-CN"/>
        </w:rPr>
        <w:t>前</w:t>
      </w:r>
      <w:r>
        <w:rPr>
          <w:rFonts w:hint="eastAsia" w:ascii="宋体" w:hAnsi="宋体" w:cs="微软雅黑"/>
          <w:color w:val="000000"/>
          <w:sz w:val="24"/>
        </w:rPr>
        <w:t>进行一次供货量清算，由乙方指定送货人和甲方指定签收人根据货物签收单及本合同规定制作月供货结算单并共同签字，此结算单必须完成所有签字盖章方可生效</w:t>
      </w:r>
      <w:r>
        <w:rPr>
          <w:rFonts w:hint="eastAsia" w:ascii="宋体" w:hAnsi="宋体"/>
          <w:b/>
          <w:bCs/>
          <w:color w:val="000000"/>
          <w:kern w:val="0"/>
          <w:szCs w:val="21"/>
        </w:rPr>
        <w:t>，</w:t>
      </w:r>
      <w:r>
        <w:rPr>
          <w:rFonts w:hint="eastAsia" w:ascii="宋体" w:hAnsi="宋体" w:cs="微软雅黑"/>
          <w:color w:val="000000"/>
          <w:sz w:val="24"/>
        </w:rPr>
        <w:t>双方各执一份，作为阶段性结算时确定货物数量的唯一法律依据。</w:t>
      </w:r>
    </w:p>
    <w:p>
      <w:pPr>
        <w:numPr>
          <w:ilvl w:val="0"/>
          <w:numId w:val="1"/>
        </w:numPr>
        <w:spacing w:line="360" w:lineRule="auto"/>
        <w:rPr>
          <w:rFonts w:hint="eastAsia" w:ascii="宋体" w:hAnsi="宋体" w:cs="微软雅黑"/>
          <w:b/>
          <w:color w:val="000000"/>
          <w:sz w:val="24"/>
        </w:rPr>
      </w:pPr>
      <w:r>
        <w:rPr>
          <w:rFonts w:hint="eastAsia" w:ascii="宋体" w:hAnsi="宋体" w:cs="微软雅黑"/>
          <w:b/>
          <w:bCs/>
          <w:color w:val="000000"/>
          <w:sz w:val="24"/>
          <w:shd w:val="clear" w:color="auto" w:fill="FFFFFF"/>
        </w:rPr>
        <w:t>产品</w:t>
      </w:r>
      <w:r>
        <w:rPr>
          <w:rFonts w:hint="eastAsia" w:ascii="宋体" w:hAnsi="宋体" w:cs="微软雅黑"/>
          <w:b/>
          <w:color w:val="000000"/>
          <w:sz w:val="24"/>
        </w:rPr>
        <w:t xml:space="preserve">异议 </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1．甲方就产品的品种、型号、规格、花色等外观特征的异议期为签收后</w:t>
      </w:r>
      <w:r>
        <w:rPr>
          <w:rFonts w:hint="eastAsia" w:ascii="宋体" w:hAnsi="宋体" w:cs="微软雅黑"/>
          <w:color w:val="000000"/>
          <w:sz w:val="24"/>
          <w:u w:val="single"/>
        </w:rPr>
        <w:t xml:space="preserve"> 3  </w:t>
      </w:r>
      <w:r>
        <w:rPr>
          <w:rFonts w:hint="eastAsia" w:ascii="宋体" w:hAnsi="宋体" w:cs="微软雅黑"/>
          <w:color w:val="000000"/>
          <w:sz w:val="24"/>
        </w:rPr>
        <w:t>天内。</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2、甲方就产品内在质量问题的异议期为：产品法定质量保证期［或实际使用该产品后</w:t>
      </w:r>
      <w:r>
        <w:rPr>
          <w:rFonts w:hint="eastAsia" w:ascii="宋体" w:hAnsi="宋体" w:cs="微软雅黑"/>
          <w:color w:val="000000"/>
          <w:sz w:val="24"/>
          <w:u w:val="single"/>
        </w:rPr>
        <w:t xml:space="preserve">  7 </w:t>
      </w:r>
      <w:r>
        <w:rPr>
          <w:rFonts w:hint="eastAsia" w:ascii="宋体" w:hAnsi="宋体" w:cs="微软雅黑"/>
          <w:color w:val="000000"/>
          <w:sz w:val="24"/>
        </w:rPr>
        <w:t>天内（根据产品特性确定）］。</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3．乙方在接到甲方书面质量异议后，应在</w:t>
      </w:r>
      <w:r>
        <w:rPr>
          <w:rFonts w:hint="eastAsia" w:ascii="宋体" w:hAnsi="宋体" w:cs="微软雅黑"/>
          <w:color w:val="000000"/>
          <w:sz w:val="24"/>
          <w:u w:val="single"/>
        </w:rPr>
        <w:t xml:space="preserve"> 3 </w:t>
      </w:r>
      <w:r>
        <w:rPr>
          <w:rFonts w:hint="eastAsia" w:ascii="宋体" w:hAnsi="宋体" w:cs="微软雅黑"/>
          <w:color w:val="000000"/>
          <w:sz w:val="24"/>
        </w:rPr>
        <w:t>天内负责处理，否则，即视为默认甲方提出的异议和处理意见，乙方应按处理意见执行。</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乙方对甲方的书面质量异议提出不同意见的，双方应先行协商解决；协商不成的，应提交产品质量鉴定部门进行鉴定，鉴定费用由责任方承担。</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4、甲方提出异议，应当以书面形式</w:t>
      </w:r>
      <w:r>
        <w:rPr>
          <w:rFonts w:hint="eastAsia" w:ascii="宋体" w:hAnsi="宋体" w:cs="微软雅黑"/>
          <w:bCs/>
          <w:color w:val="000000"/>
          <w:sz w:val="24"/>
        </w:rPr>
        <w:t>提出。书面异议必须说明不符合规定的产品名称、型号、规格、花色、批号、合格证或质</w:t>
      </w:r>
      <w:r>
        <w:rPr>
          <w:rFonts w:hint="eastAsia" w:ascii="宋体" w:hAnsi="宋体" w:cs="微软雅黑"/>
          <w:color w:val="000000"/>
          <w:sz w:val="24"/>
        </w:rPr>
        <w:t>量保证书号、数量、包装、检验方法、检验情况和检验证明，提出不符合规定产品的处理意见。对于甲方提出的书面质量异议，乙方必须正式签收。如乙方拒绝签收，甲方将书面质量异议送到</w:t>
      </w:r>
      <w:r>
        <w:rPr>
          <w:rFonts w:hint="eastAsia" w:ascii="宋体" w:hAnsi="宋体" w:cs="微软雅黑"/>
          <w:color w:val="000000"/>
          <w:sz w:val="24"/>
          <w:u w:val="single"/>
        </w:rPr>
        <w:t xml:space="preserve">  项目  </w:t>
      </w:r>
      <w:r>
        <w:rPr>
          <w:rFonts w:hint="eastAsia" w:ascii="宋体" w:hAnsi="宋体" w:cs="微软雅黑"/>
          <w:color w:val="000000"/>
          <w:sz w:val="24"/>
        </w:rPr>
        <w:t>监理处[或</w:t>
      </w:r>
      <w:r>
        <w:rPr>
          <w:rFonts w:hint="eastAsia" w:ascii="宋体" w:hAnsi="宋体" w:cs="微软雅黑"/>
          <w:color w:val="000000"/>
          <w:sz w:val="24"/>
          <w:u w:val="single"/>
        </w:rPr>
        <w:t>监理工程师认可的第三方监督机构</w:t>
      </w:r>
      <w:r>
        <w:rPr>
          <w:rFonts w:hint="eastAsia" w:ascii="宋体" w:hAnsi="宋体" w:cs="微软雅黑"/>
          <w:color w:val="000000"/>
          <w:sz w:val="24"/>
        </w:rPr>
        <w:t>处]时，视为乙方已签收，同时视为乙方认可甲方提出的异议成立，并同意甲方提出的处理意见，乙方应按处理意见执行。</w:t>
      </w:r>
    </w:p>
    <w:p>
      <w:pPr>
        <w:numPr>
          <w:ilvl w:val="0"/>
          <w:numId w:val="1"/>
        </w:numPr>
        <w:spacing w:line="360" w:lineRule="auto"/>
        <w:rPr>
          <w:rFonts w:hint="eastAsia" w:ascii="宋体" w:hAnsi="宋体" w:cs="微软雅黑"/>
          <w:b/>
          <w:color w:val="000000"/>
          <w:sz w:val="24"/>
        </w:rPr>
      </w:pPr>
      <w:r>
        <w:rPr>
          <w:rFonts w:hint="eastAsia" w:ascii="宋体" w:hAnsi="宋体" w:cs="微软雅黑"/>
          <w:b/>
          <w:bCs/>
          <w:color w:val="000000"/>
          <w:sz w:val="24"/>
          <w:shd w:val="clear" w:color="auto" w:fill="FFFFFF"/>
        </w:rPr>
        <w:t>货款</w:t>
      </w:r>
      <w:r>
        <w:rPr>
          <w:rFonts w:hint="eastAsia" w:ascii="宋体" w:hAnsi="宋体" w:cs="微软雅黑"/>
          <w:b/>
          <w:color w:val="000000"/>
          <w:sz w:val="24"/>
        </w:rPr>
        <w:t>的结算、付款时间</w:t>
      </w:r>
    </w:p>
    <w:p>
      <w:pPr>
        <w:adjustRightInd w:val="0"/>
        <w:snapToGrid w:val="0"/>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lang w:val="en-US" w:eastAsia="zh-CN"/>
        </w:rPr>
        <w:t>1、结算方式、时间：</w:t>
      </w:r>
      <w:r>
        <w:rPr>
          <w:rFonts w:hint="eastAsia" w:ascii="宋体" w:hAnsi="宋体" w:eastAsia="宋体" w:cs="宋体"/>
          <w:color w:val="auto"/>
          <w:sz w:val="24"/>
          <w:u w:val="single"/>
        </w:rPr>
        <w:t>过程支付比例不超过</w:t>
      </w:r>
      <w:r>
        <w:rPr>
          <w:rFonts w:hint="eastAsia" w:ascii="宋体" w:hAnsi="宋体" w:eastAsia="宋体" w:cs="宋体"/>
          <w:color w:val="auto"/>
          <w:sz w:val="24"/>
          <w:u w:val="single"/>
          <w:lang w:val="en-US" w:eastAsia="zh-CN"/>
        </w:rPr>
        <w:t>累计结算额的70</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送货完成后办理终期结算，终期结算完成后6个月后支付至终期结算额的97%</w:t>
      </w:r>
      <w:r>
        <w:rPr>
          <w:rFonts w:hint="eastAsia" w:ascii="宋体" w:hAnsi="宋体" w:eastAsia="宋体" w:cs="宋体"/>
          <w:color w:val="auto"/>
          <w:sz w:val="24"/>
        </w:rPr>
        <w:t>。</w:t>
      </w:r>
      <w:r>
        <w:rPr>
          <w:rFonts w:hint="eastAsia" w:ascii="宋体" w:hAnsi="宋体" w:cs="微软雅黑"/>
          <w:color w:val="000000"/>
          <w:sz w:val="24"/>
          <w:u w:val="single"/>
          <w:shd w:val="clear" w:color="auto" w:fill="FFFFFF"/>
        </w:rPr>
        <w:t>剩余结算额的3%为项目质保金，质保期为</w:t>
      </w:r>
      <w:r>
        <w:rPr>
          <w:rFonts w:hint="eastAsia" w:ascii="宋体" w:hAnsi="宋体" w:cs="微软雅黑"/>
          <w:color w:val="000000"/>
          <w:sz w:val="24"/>
          <w:u w:val="single"/>
          <w:shd w:val="clear" w:color="auto" w:fill="FFFFFF"/>
          <w:lang w:val="en-US" w:eastAsia="zh-CN"/>
        </w:rPr>
        <w:t>2</w:t>
      </w:r>
      <w:r>
        <w:rPr>
          <w:rFonts w:hint="eastAsia" w:ascii="宋体" w:hAnsi="宋体" w:cs="微软雅黑"/>
          <w:color w:val="000000"/>
          <w:sz w:val="24"/>
          <w:u w:val="single"/>
          <w:shd w:val="clear" w:color="auto" w:fill="FFFFFF"/>
        </w:rPr>
        <w:t>年，质保期满后甲方在1个月内无息支付</w:t>
      </w:r>
      <w:r>
        <w:rPr>
          <w:rFonts w:hint="eastAsia" w:ascii="宋体" w:hAnsi="宋体" w:cs="微软雅黑"/>
          <w:color w:val="000000"/>
          <w:sz w:val="24"/>
        </w:rPr>
        <w:t>。</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所有合同项下支付所有款项的前提条件是收到业主支付的相应比例的款项。</w:t>
      </w:r>
    </w:p>
    <w:p>
      <w:pPr>
        <w:spacing w:line="360" w:lineRule="auto"/>
        <w:ind w:firstLine="480" w:firstLineChars="200"/>
        <w:rPr>
          <w:rFonts w:hint="eastAsia" w:ascii="宋体" w:hAnsi="宋体" w:cs="微软雅黑"/>
          <w:color w:val="000000"/>
          <w:sz w:val="24"/>
          <w:u w:val="single"/>
          <w:shd w:val="clear" w:color="auto" w:fill="FFFFFF"/>
        </w:rPr>
      </w:pPr>
      <w:r>
        <w:rPr>
          <w:rFonts w:hint="eastAsia" w:ascii="宋体" w:hAnsi="宋体" w:cs="微软雅黑"/>
          <w:color w:val="000000"/>
          <w:sz w:val="24"/>
        </w:rPr>
        <w:t>2、支付方式：</w:t>
      </w:r>
      <w:r>
        <w:rPr>
          <w:rFonts w:hint="eastAsia" w:ascii="宋体" w:hAnsi="宋体" w:cs="微软雅黑"/>
          <w:color w:val="000000"/>
          <w:sz w:val="24"/>
          <w:u w:val="single"/>
          <w:shd w:val="clear" w:color="auto" w:fill="FFFFFF"/>
        </w:rPr>
        <w:t>甲方采用：银行转账或银行汇票的方式进行支付。</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3、其他：</w:t>
      </w:r>
    </w:p>
    <w:p>
      <w:pPr>
        <w:spacing w:line="360" w:lineRule="auto"/>
        <w:ind w:firstLine="480" w:firstLineChars="200"/>
        <w:rPr>
          <w:rFonts w:hint="eastAsia" w:ascii="宋体" w:hAnsi="宋体" w:cs="微软雅黑"/>
          <w:bCs/>
          <w:color w:val="000000"/>
          <w:sz w:val="24"/>
        </w:rPr>
      </w:pPr>
      <w:r>
        <w:rPr>
          <w:rFonts w:hint="eastAsia" w:ascii="宋体" w:hAnsi="宋体" w:cs="微软雅黑"/>
          <w:bCs/>
          <w:color w:val="000000"/>
          <w:sz w:val="24"/>
        </w:rPr>
        <w:t>（1）乙方签订合同时已充分了解甲方价款支付流程，因甲方流程导致付款时间延后不属于甲方违约。</w:t>
      </w:r>
    </w:p>
    <w:p>
      <w:pPr>
        <w:spacing w:line="360" w:lineRule="auto"/>
        <w:ind w:firstLine="480" w:firstLineChars="200"/>
        <w:rPr>
          <w:rFonts w:hint="eastAsia" w:ascii="宋体" w:hAnsi="宋体" w:cs="微软雅黑"/>
          <w:color w:val="000000"/>
          <w:sz w:val="24"/>
          <w:shd w:val="clear" w:color="auto" w:fill="FFFFFF"/>
        </w:rPr>
      </w:pPr>
      <w:r>
        <w:rPr>
          <w:rFonts w:hint="eastAsia" w:ascii="宋体" w:hAnsi="宋体" w:cs="微软雅黑"/>
          <w:bCs/>
          <w:color w:val="000000"/>
          <w:sz w:val="24"/>
        </w:rPr>
        <w:t>（2）</w:t>
      </w:r>
      <w:r>
        <w:rPr>
          <w:rFonts w:hint="eastAsia" w:ascii="宋体" w:hAnsi="宋体" w:cs="微软雅黑"/>
          <w:color w:val="000000"/>
          <w:sz w:val="24"/>
          <w:shd w:val="clear" w:color="auto" w:fill="FFFFFF"/>
        </w:rPr>
        <w:t>每次付款前，乙方须提供合规的增值税专用发票。（增值税税率为13%）。因乙方客观原因或国家税率政策变动，如开具发票的税率与合同约定不一致，造成甲方少抵扣税款的，应以原不含税价为基数计算新的含税价；如开具发票的类型与合同约定不一致，造成甲方不能抵扣税款的，按原不含税价金额视同新的含税金额。因乙方发票开具、提供不合规，甲方有权拒绝支付款项；给甲方造成损失的，乙方应向甲方承担赔偿责任，包括但不限于税款、滞纳金、罚款。并指定专人（有法人委托书）办理相关财务手续。</w:t>
      </w:r>
    </w:p>
    <w:p>
      <w:pPr>
        <w:spacing w:line="360" w:lineRule="auto"/>
        <w:ind w:firstLine="480" w:firstLineChars="200"/>
        <w:rPr>
          <w:rFonts w:hint="eastAsia" w:ascii="宋体" w:hAnsi="宋体" w:cs="微软雅黑"/>
          <w:color w:val="000000"/>
          <w:sz w:val="24"/>
          <w:shd w:val="clear" w:color="auto" w:fill="FFFFFF"/>
        </w:rPr>
      </w:pPr>
      <w:r>
        <w:rPr>
          <w:rFonts w:hint="eastAsia" w:ascii="宋体" w:hAnsi="宋体" w:cs="微软雅黑"/>
          <w:bCs/>
          <w:color w:val="000000"/>
          <w:sz w:val="24"/>
        </w:rPr>
        <w:t>（3）</w:t>
      </w:r>
      <w:r>
        <w:rPr>
          <w:rFonts w:hint="eastAsia" w:ascii="宋体" w:hAnsi="宋体" w:cs="微软雅黑"/>
          <w:color w:val="000000"/>
          <w:sz w:val="24"/>
          <w:shd w:val="clear" w:color="auto" w:fill="FFFFFF"/>
        </w:rPr>
        <w:t>甲方为便于乙方开具增值税专用发票，特提供以下资料：</w:t>
      </w:r>
    </w:p>
    <w:p>
      <w:pPr>
        <w:spacing w:line="360" w:lineRule="auto"/>
        <w:ind w:firstLine="480" w:firstLineChars="200"/>
        <w:rPr>
          <w:rFonts w:hint="eastAsia" w:ascii="宋体" w:hAnsi="宋体" w:cs="微软雅黑" w:eastAsiaTheme="minorEastAsia"/>
          <w:color w:val="000000"/>
          <w:sz w:val="24"/>
          <w:shd w:val="clear" w:color="auto" w:fill="FFFFFF"/>
          <w:lang w:eastAsia="zh-CN"/>
        </w:rPr>
      </w:pPr>
      <w:r>
        <w:rPr>
          <w:rFonts w:hint="eastAsia" w:ascii="宋体" w:hAnsi="宋体" w:cs="微软雅黑"/>
          <w:color w:val="000000"/>
          <w:sz w:val="24"/>
          <w:shd w:val="clear" w:color="auto" w:fill="FFFFFF"/>
        </w:rPr>
        <w:t>名称：</w:t>
      </w:r>
    </w:p>
    <w:p>
      <w:pPr>
        <w:spacing w:line="360" w:lineRule="auto"/>
        <w:ind w:firstLine="480" w:firstLineChars="200"/>
        <w:rPr>
          <w:rFonts w:hint="eastAsia" w:ascii="宋体" w:hAnsi="宋体" w:cs="微软雅黑"/>
          <w:color w:val="000000"/>
          <w:sz w:val="24"/>
          <w:shd w:val="clear" w:color="auto" w:fill="FFFFFF"/>
        </w:rPr>
      </w:pPr>
      <w:r>
        <w:rPr>
          <w:rFonts w:hint="eastAsia" w:ascii="宋体" w:hAnsi="宋体" w:cs="微软雅黑"/>
          <w:color w:val="000000"/>
          <w:sz w:val="24"/>
          <w:shd w:val="clear" w:color="auto" w:fill="FFFFFF"/>
        </w:rPr>
        <w:t>纳税人识别号：</w:t>
      </w:r>
    </w:p>
    <w:p>
      <w:pPr>
        <w:spacing w:line="360" w:lineRule="auto"/>
        <w:ind w:firstLine="480" w:firstLineChars="200"/>
        <w:rPr>
          <w:rFonts w:hint="eastAsia" w:ascii="宋体" w:hAnsi="宋体" w:cs="微软雅黑"/>
          <w:color w:val="000000"/>
          <w:sz w:val="24"/>
          <w:shd w:val="clear" w:color="auto" w:fill="FFFFFF"/>
        </w:rPr>
      </w:pPr>
      <w:r>
        <w:rPr>
          <w:rFonts w:hint="eastAsia" w:ascii="宋体" w:hAnsi="宋体" w:cs="微软雅黑"/>
          <w:color w:val="000000"/>
          <w:sz w:val="24"/>
          <w:shd w:val="clear" w:color="auto" w:fill="FFFFFF"/>
        </w:rPr>
        <w:t>地址：</w:t>
      </w:r>
    </w:p>
    <w:p>
      <w:pPr>
        <w:spacing w:line="360" w:lineRule="auto"/>
        <w:ind w:firstLine="480" w:firstLineChars="200"/>
        <w:rPr>
          <w:rFonts w:hint="eastAsia" w:ascii="宋体" w:hAnsi="宋体" w:cs="微软雅黑"/>
          <w:color w:val="000000"/>
          <w:sz w:val="24"/>
          <w:shd w:val="clear" w:color="auto" w:fill="FFFFFF"/>
        </w:rPr>
      </w:pPr>
      <w:r>
        <w:rPr>
          <w:rFonts w:hint="eastAsia" w:ascii="宋体" w:hAnsi="宋体" w:cs="微软雅黑"/>
          <w:color w:val="000000"/>
          <w:sz w:val="24"/>
          <w:shd w:val="clear" w:color="auto" w:fill="FFFFFF"/>
        </w:rPr>
        <w:t>电话：</w:t>
      </w:r>
    </w:p>
    <w:p>
      <w:pPr>
        <w:spacing w:line="360" w:lineRule="auto"/>
        <w:ind w:firstLine="480" w:firstLineChars="200"/>
        <w:rPr>
          <w:rFonts w:hint="eastAsia" w:ascii="宋体" w:hAnsi="宋体" w:cs="微软雅黑"/>
          <w:color w:val="000000"/>
          <w:sz w:val="24"/>
          <w:shd w:val="clear" w:color="auto" w:fill="FFFFFF"/>
        </w:rPr>
      </w:pPr>
      <w:r>
        <w:rPr>
          <w:rFonts w:hint="eastAsia" w:ascii="宋体" w:hAnsi="宋体" w:cs="微软雅黑"/>
          <w:color w:val="000000"/>
          <w:sz w:val="24"/>
          <w:shd w:val="clear" w:color="auto" w:fill="FFFFFF"/>
        </w:rPr>
        <w:t>开户行：</w:t>
      </w:r>
    </w:p>
    <w:p>
      <w:pPr>
        <w:spacing w:line="360" w:lineRule="auto"/>
        <w:ind w:firstLine="480" w:firstLineChars="200"/>
        <w:rPr>
          <w:rFonts w:hint="eastAsia" w:ascii="宋体" w:hAnsi="宋体" w:cs="微软雅黑"/>
          <w:color w:val="000000"/>
          <w:sz w:val="24"/>
          <w:shd w:val="clear" w:color="auto" w:fill="FFFFFF"/>
        </w:rPr>
      </w:pPr>
      <w:r>
        <w:rPr>
          <w:rFonts w:hint="eastAsia" w:ascii="宋体" w:hAnsi="宋体" w:cs="微软雅黑"/>
          <w:color w:val="000000"/>
          <w:sz w:val="24"/>
          <w:shd w:val="clear" w:color="auto" w:fill="FFFFFF"/>
        </w:rPr>
        <w:t>账号：</w:t>
      </w:r>
    </w:p>
    <w:p>
      <w:pPr>
        <w:spacing w:line="360" w:lineRule="auto"/>
        <w:ind w:firstLine="480" w:firstLineChars="200"/>
        <w:rPr>
          <w:rFonts w:ascii="宋体" w:hAnsi="宋体" w:cs="微软雅黑"/>
          <w:color w:val="000000"/>
          <w:sz w:val="24"/>
          <w:shd w:val="clear" w:color="auto" w:fill="FFFFFF"/>
        </w:rPr>
      </w:pPr>
      <w:r>
        <w:rPr>
          <w:rFonts w:hint="eastAsia" w:ascii="宋体" w:hAnsi="宋体" w:cs="微软雅黑"/>
          <w:color w:val="000000"/>
          <w:sz w:val="24"/>
          <w:shd w:val="clear" w:color="auto" w:fill="FFFFFF"/>
        </w:rPr>
        <w:t>备注栏须填写内容：</w:t>
      </w:r>
    </w:p>
    <w:p>
      <w:pPr>
        <w:spacing w:line="360" w:lineRule="auto"/>
        <w:ind w:firstLine="480" w:firstLineChars="200"/>
        <w:rPr>
          <w:rFonts w:ascii="宋体" w:hAnsi="宋体" w:cs="微软雅黑"/>
          <w:color w:val="000000"/>
          <w:sz w:val="24"/>
          <w:shd w:val="clear" w:color="auto" w:fill="FFFFFF"/>
        </w:rPr>
      </w:pPr>
      <w:r>
        <w:rPr>
          <w:rFonts w:hint="eastAsia" w:ascii="宋体" w:hAnsi="宋体" w:cs="微软雅黑"/>
          <w:color w:val="000000"/>
          <w:sz w:val="24"/>
          <w:shd w:val="clear" w:color="auto" w:fill="FFFFFF"/>
        </w:rPr>
        <w:t>工程名称：市郊铁路璧山至铜梁线工程</w:t>
      </w:r>
      <w:r>
        <w:rPr>
          <w:rFonts w:hint="eastAsia" w:ascii="宋体" w:hAnsi="宋体" w:cs="微软雅黑"/>
          <w:color w:val="000000"/>
          <w:sz w:val="24"/>
          <w:shd w:val="clear" w:color="auto" w:fill="FFFFFF"/>
          <w:lang w:val="en-US" w:eastAsia="zh-CN"/>
        </w:rPr>
        <w:t>四</w:t>
      </w:r>
      <w:r>
        <w:rPr>
          <w:rFonts w:hint="eastAsia" w:ascii="宋体" w:hAnsi="宋体" w:cs="微软雅黑"/>
          <w:color w:val="000000"/>
          <w:sz w:val="24"/>
          <w:shd w:val="clear" w:color="auto" w:fill="FFFFFF"/>
        </w:rPr>
        <w:t>标段</w:t>
      </w:r>
    </w:p>
    <w:p>
      <w:pPr>
        <w:spacing w:line="360" w:lineRule="auto"/>
        <w:ind w:firstLine="480" w:firstLineChars="200"/>
        <w:rPr>
          <w:rFonts w:hint="eastAsia" w:ascii="宋体" w:hAnsi="宋体" w:cs="微软雅黑"/>
          <w:color w:val="000000"/>
          <w:sz w:val="24"/>
          <w:shd w:val="clear" w:color="auto" w:fill="FFFFFF"/>
        </w:rPr>
      </w:pPr>
      <w:r>
        <w:rPr>
          <w:rFonts w:hint="eastAsia" w:ascii="宋体" w:hAnsi="宋体" w:cs="微软雅黑"/>
          <w:color w:val="000000"/>
          <w:sz w:val="24"/>
          <w:shd w:val="clear" w:color="auto" w:fill="FFFFFF"/>
        </w:rPr>
        <w:t>工程地点：重庆市铜梁区</w:t>
      </w:r>
    </w:p>
    <w:p>
      <w:pPr>
        <w:spacing w:line="360" w:lineRule="auto"/>
        <w:ind w:firstLine="480" w:firstLineChars="200"/>
        <w:rPr>
          <w:rFonts w:hint="eastAsia" w:ascii="宋体" w:hAnsi="宋体" w:cs="微软雅黑"/>
          <w:color w:val="000000"/>
          <w:sz w:val="24"/>
          <w:shd w:val="clear" w:color="auto" w:fill="FFFFFF"/>
        </w:rPr>
      </w:pPr>
      <w:r>
        <w:rPr>
          <w:rFonts w:hint="eastAsia" w:ascii="宋体" w:hAnsi="宋体" w:cs="微软雅黑"/>
          <w:color w:val="000000"/>
          <w:sz w:val="24"/>
          <w:shd w:val="clear" w:color="auto" w:fill="FFFFFF"/>
        </w:rPr>
        <w:t>（4）乙方收款信息</w:t>
      </w:r>
    </w:p>
    <w:p>
      <w:pPr>
        <w:spacing w:line="360" w:lineRule="auto"/>
        <w:ind w:firstLine="480" w:firstLineChars="200"/>
        <w:rPr>
          <w:rFonts w:hint="eastAsia" w:ascii="宋体" w:hAnsi="宋体" w:eastAsia="宋体" w:cs="微软雅黑"/>
          <w:color w:val="000000"/>
          <w:sz w:val="24"/>
          <w:shd w:val="clear" w:color="auto" w:fill="FFFFFF"/>
          <w:lang w:eastAsia="zh-CN"/>
        </w:rPr>
      </w:pPr>
      <w:r>
        <w:rPr>
          <w:rFonts w:hint="eastAsia" w:ascii="宋体" w:hAnsi="宋体" w:cs="微软雅黑"/>
          <w:color w:val="000000"/>
          <w:sz w:val="24"/>
          <w:shd w:val="clear" w:color="auto" w:fill="FFFFFF"/>
        </w:rPr>
        <w:t>开户行：</w:t>
      </w:r>
    </w:p>
    <w:p>
      <w:pPr>
        <w:spacing w:line="360" w:lineRule="auto"/>
        <w:ind w:firstLine="480" w:firstLineChars="200"/>
        <w:rPr>
          <w:rFonts w:hint="eastAsia" w:ascii="宋体" w:hAnsi="宋体" w:eastAsia="宋体" w:cs="微软雅黑"/>
          <w:color w:val="000000"/>
          <w:sz w:val="24"/>
          <w:shd w:val="clear" w:color="auto" w:fill="FFFFFF"/>
          <w:lang w:eastAsia="zh-CN"/>
        </w:rPr>
      </w:pPr>
      <w:r>
        <w:rPr>
          <w:rFonts w:hint="eastAsia" w:ascii="宋体" w:hAnsi="宋体" w:cs="微软雅黑"/>
          <w:color w:val="000000"/>
          <w:sz w:val="24"/>
          <w:shd w:val="clear" w:color="auto" w:fill="FFFFFF"/>
        </w:rPr>
        <w:t>开户名：</w:t>
      </w:r>
    </w:p>
    <w:p>
      <w:pPr>
        <w:spacing w:line="360" w:lineRule="auto"/>
        <w:ind w:firstLine="480" w:firstLineChars="200"/>
        <w:rPr>
          <w:rFonts w:hint="eastAsia" w:ascii="宋体" w:hAnsi="宋体" w:eastAsia="宋体" w:cs="微软雅黑"/>
          <w:color w:val="000000"/>
          <w:sz w:val="24"/>
          <w:shd w:val="clear" w:color="auto" w:fill="FFFFFF"/>
          <w:lang w:eastAsia="zh-CN"/>
        </w:rPr>
      </w:pPr>
      <w:r>
        <w:rPr>
          <w:rFonts w:hint="eastAsia" w:ascii="宋体" w:hAnsi="宋体" w:cs="微软雅黑"/>
          <w:color w:val="000000"/>
          <w:sz w:val="24"/>
          <w:shd w:val="clear" w:color="auto" w:fill="FFFFFF"/>
        </w:rPr>
        <w:t xml:space="preserve">账号： </w:t>
      </w:r>
    </w:p>
    <w:p>
      <w:pPr>
        <w:numPr>
          <w:ilvl w:val="0"/>
          <w:numId w:val="1"/>
        </w:numPr>
        <w:spacing w:line="360" w:lineRule="auto"/>
        <w:rPr>
          <w:rFonts w:ascii="宋体" w:hAnsi="宋体" w:cs="微软雅黑"/>
          <w:b/>
          <w:color w:val="000000"/>
          <w:sz w:val="24"/>
        </w:rPr>
      </w:pPr>
      <w:r>
        <w:rPr>
          <w:rFonts w:hint="eastAsia" w:ascii="宋体" w:hAnsi="宋体" w:cs="微软雅黑"/>
          <w:b/>
          <w:color w:val="000000"/>
          <w:sz w:val="24"/>
          <w:shd w:val="clear" w:color="auto" w:fill="FFFFFF"/>
        </w:rPr>
        <w:t>合同执行中的联系方式</w:t>
      </w:r>
    </w:p>
    <w:p>
      <w:pPr>
        <w:spacing w:line="360" w:lineRule="auto"/>
        <w:rPr>
          <w:rFonts w:ascii="宋体" w:hAnsi="宋体" w:cs="微软雅黑"/>
          <w:color w:val="000000"/>
          <w:sz w:val="24"/>
          <w:shd w:val="clear" w:color="auto" w:fill="FFFFFF"/>
        </w:rPr>
      </w:pPr>
      <w:r>
        <w:rPr>
          <w:rFonts w:hint="eastAsia" w:ascii="宋体" w:hAnsi="宋体" w:cs="微软雅黑"/>
          <w:color w:val="000000"/>
          <w:sz w:val="24"/>
          <w:shd w:val="clear" w:color="auto" w:fill="FFFFFF"/>
        </w:rPr>
        <w:t>（一）、 甲方联系方式：</w:t>
      </w:r>
    </w:p>
    <w:p>
      <w:pPr>
        <w:spacing w:line="360" w:lineRule="auto"/>
        <w:rPr>
          <w:rFonts w:hint="default" w:ascii="宋体" w:hAnsi="宋体" w:eastAsia="宋体" w:cs="微软雅黑"/>
          <w:color w:val="000000"/>
          <w:sz w:val="24"/>
          <w:u w:val="single"/>
          <w:shd w:val="clear" w:color="auto" w:fill="FFFFFF"/>
          <w:lang w:val="en-US" w:eastAsia="zh-CN"/>
        </w:rPr>
      </w:pPr>
      <w:r>
        <w:rPr>
          <w:rFonts w:hint="eastAsia" w:ascii="宋体" w:hAnsi="宋体" w:cs="微软雅黑"/>
          <w:color w:val="000000"/>
          <w:sz w:val="24"/>
          <w:shd w:val="clear" w:color="auto" w:fill="FFFFFF"/>
        </w:rPr>
        <w:t>通讯地址：</w:t>
      </w:r>
      <w:r>
        <w:rPr>
          <w:rFonts w:hint="eastAsia" w:ascii="Arial" w:hAnsi="Arial" w:cs="Arial"/>
          <w:color w:val="000000"/>
          <w:sz w:val="24"/>
          <w:u w:val="single"/>
          <w:shd w:val="clear" w:color="auto" w:fill="FFFFFF"/>
          <w:lang w:val="en-US" w:eastAsia="zh-CN"/>
        </w:rPr>
        <w:t>重庆市铜梁区欧陆经典商业</w:t>
      </w:r>
      <w:r>
        <w:rPr>
          <w:rFonts w:hint="eastAsia" w:ascii="宋体" w:hAnsi="宋体" w:eastAsia="宋体" w:cs="宋体"/>
          <w:color w:val="000000"/>
          <w:sz w:val="24"/>
          <w:u w:val="single"/>
          <w:shd w:val="clear" w:color="auto" w:fill="FFFFFF"/>
          <w:lang w:val="en-US" w:eastAsia="zh-CN"/>
        </w:rPr>
        <w:t>2</w:t>
      </w:r>
      <w:r>
        <w:rPr>
          <w:rFonts w:hint="eastAsia" w:ascii="Arial" w:hAnsi="Arial" w:cs="Arial"/>
          <w:color w:val="000000"/>
          <w:sz w:val="24"/>
          <w:u w:val="single"/>
          <w:shd w:val="clear" w:color="auto" w:fill="FFFFFF"/>
          <w:lang w:val="en-US" w:eastAsia="zh-CN"/>
        </w:rPr>
        <w:t>层</w:t>
      </w:r>
    </w:p>
    <w:p>
      <w:pPr>
        <w:spacing w:line="360" w:lineRule="auto"/>
        <w:rPr>
          <w:rFonts w:ascii="宋体" w:hAnsi="宋体" w:cs="微软雅黑"/>
          <w:color w:val="000000"/>
          <w:sz w:val="24"/>
          <w:u w:val="single"/>
          <w:shd w:val="clear" w:color="auto" w:fill="FFFFFF"/>
        </w:rPr>
      </w:pPr>
      <w:r>
        <w:rPr>
          <w:rFonts w:hint="eastAsia" w:ascii="宋体" w:hAnsi="宋体" w:cs="微软雅黑"/>
          <w:color w:val="000000"/>
          <w:sz w:val="24"/>
          <w:shd w:val="clear" w:color="auto" w:fill="FFFFFF"/>
        </w:rPr>
        <w:t>指定联系经办人：</w:t>
      </w:r>
      <w:r>
        <w:rPr>
          <w:rFonts w:hint="eastAsia" w:ascii="宋体" w:hAnsi="宋体" w:cs="微软雅黑"/>
          <w:color w:val="000000"/>
          <w:sz w:val="24"/>
          <w:u w:val="single"/>
          <w:shd w:val="clear" w:color="auto" w:fill="FFFFFF"/>
          <w:lang w:val="en-US" w:eastAsia="zh-CN"/>
        </w:rPr>
        <w:t>曹启振</w:t>
      </w:r>
      <w:r>
        <w:rPr>
          <w:rFonts w:hint="eastAsia" w:ascii="宋体" w:hAnsi="宋体" w:cs="微软雅黑"/>
          <w:color w:val="000000"/>
          <w:sz w:val="24"/>
          <w:shd w:val="clear" w:color="auto" w:fill="FFFFFF"/>
        </w:rPr>
        <w:t xml:space="preserve">   电话：</w:t>
      </w:r>
      <w:r>
        <w:rPr>
          <w:rFonts w:hint="eastAsia" w:ascii="宋体" w:hAnsi="宋体" w:cs="微软雅黑"/>
          <w:color w:val="000000"/>
          <w:sz w:val="24"/>
          <w:u w:val="single"/>
          <w:shd w:val="clear" w:color="auto" w:fill="FFFFFF"/>
          <w:lang w:val="en-US" w:eastAsia="zh-CN"/>
        </w:rPr>
        <w:t>17611507776</w:t>
      </w:r>
      <w:r>
        <w:rPr>
          <w:rFonts w:hint="eastAsia" w:ascii="宋体" w:hAnsi="宋体" w:cs="微软雅黑"/>
          <w:color w:val="000000"/>
          <w:sz w:val="24"/>
          <w:u w:val="single"/>
          <w:shd w:val="clear" w:color="auto" w:fill="FFFFFF"/>
        </w:rPr>
        <w:t xml:space="preserve"> </w:t>
      </w:r>
    </w:p>
    <w:p>
      <w:pPr>
        <w:spacing w:line="360" w:lineRule="auto"/>
        <w:rPr>
          <w:rFonts w:ascii="宋体" w:hAnsi="宋体" w:cs="微软雅黑"/>
          <w:color w:val="000000"/>
          <w:sz w:val="24"/>
          <w:shd w:val="clear" w:color="auto" w:fill="FFFFFF"/>
        </w:rPr>
      </w:pPr>
      <w:r>
        <w:rPr>
          <w:rFonts w:hint="eastAsia" w:ascii="宋体" w:hAnsi="宋体" w:cs="微软雅黑"/>
          <w:color w:val="000000"/>
          <w:sz w:val="24"/>
          <w:shd w:val="clear" w:color="auto" w:fill="FFFFFF"/>
        </w:rPr>
        <w:t>（二）、 乙方联系方式</w:t>
      </w:r>
    </w:p>
    <w:p>
      <w:pPr>
        <w:spacing w:line="360" w:lineRule="auto"/>
        <w:rPr>
          <w:rFonts w:hint="eastAsia" w:ascii="宋体" w:hAnsi="宋体" w:eastAsia="宋体" w:cs="宋体"/>
          <w:color w:val="000000"/>
          <w:sz w:val="24"/>
          <w:lang w:eastAsia="zh-CN"/>
        </w:rPr>
      </w:pPr>
      <w:r>
        <w:rPr>
          <w:rFonts w:hint="eastAsia" w:ascii="宋体" w:hAnsi="宋体" w:cs="微软雅黑"/>
          <w:color w:val="000000"/>
          <w:sz w:val="24"/>
          <w:shd w:val="clear" w:color="auto" w:fill="FFFFFF"/>
        </w:rPr>
        <w:t>通讯地址：</w:t>
      </w:r>
      <w:r>
        <w:rPr>
          <w:rFonts w:hint="eastAsia" w:ascii="宋体" w:hAnsi="宋体" w:cs="微软雅黑"/>
          <w:color w:val="000000"/>
          <w:sz w:val="24"/>
          <w:u w:val="single"/>
          <w:shd w:val="clear" w:color="auto" w:fill="FFFFFF"/>
          <w:lang w:val="en-US" w:eastAsia="zh-CN"/>
        </w:rPr>
        <w:t>*</w:t>
      </w:r>
    </w:p>
    <w:p>
      <w:pPr>
        <w:spacing w:line="360" w:lineRule="auto"/>
        <w:rPr>
          <w:rFonts w:ascii="宋体" w:hAnsi="宋体" w:cs="微软雅黑"/>
          <w:color w:val="000000"/>
          <w:sz w:val="24"/>
          <w:u w:val="single"/>
          <w:shd w:val="clear" w:color="auto" w:fill="FFFFFF"/>
        </w:rPr>
      </w:pPr>
      <w:r>
        <w:rPr>
          <w:rFonts w:hint="eastAsia" w:ascii="宋体" w:hAnsi="宋体" w:cs="微软雅黑"/>
          <w:color w:val="000000"/>
          <w:sz w:val="24"/>
          <w:shd w:val="clear" w:color="auto" w:fill="FFFFFF"/>
        </w:rPr>
        <w:t>指定联系经办人：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color w:val="000000"/>
          <w:sz w:val="24"/>
        </w:rPr>
        <w:t xml:space="preserve">   电话:</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微软雅黑"/>
          <w:color w:val="000000"/>
          <w:sz w:val="24"/>
          <w:u w:val="single"/>
          <w:shd w:val="clear" w:color="auto" w:fill="FFFFFF"/>
        </w:rPr>
        <w:t xml:space="preserve">  </w:t>
      </w:r>
      <w:r>
        <w:rPr>
          <w:rFonts w:hint="eastAsia" w:ascii="宋体" w:hAnsi="宋体" w:cs="微软雅黑"/>
          <w:color w:val="000000"/>
          <w:sz w:val="24"/>
          <w:shd w:val="clear" w:color="auto" w:fill="FFFFFF"/>
        </w:rPr>
        <w:t xml:space="preserve">      </w:t>
      </w:r>
    </w:p>
    <w:p>
      <w:pPr>
        <w:tabs>
          <w:tab w:val="left" w:pos="0"/>
        </w:tabs>
        <w:spacing w:line="360" w:lineRule="auto"/>
        <w:rPr>
          <w:rFonts w:ascii="宋体" w:hAnsi="宋体" w:cs="微软雅黑"/>
          <w:b/>
          <w:color w:val="000000"/>
          <w:sz w:val="24"/>
        </w:rPr>
      </w:pPr>
    </w:p>
    <w:p>
      <w:pPr>
        <w:numPr>
          <w:ilvl w:val="0"/>
          <w:numId w:val="1"/>
        </w:numPr>
        <w:spacing w:line="360" w:lineRule="auto"/>
        <w:rPr>
          <w:rFonts w:hint="eastAsia" w:ascii="宋体" w:hAnsi="宋体" w:cs="微软雅黑"/>
          <w:b/>
          <w:color w:val="000000"/>
          <w:sz w:val="24"/>
        </w:rPr>
      </w:pPr>
      <w:r>
        <w:rPr>
          <w:rFonts w:hint="eastAsia" w:ascii="宋体" w:hAnsi="宋体" w:cs="微软雅黑"/>
          <w:b/>
          <w:bCs/>
          <w:color w:val="000000"/>
          <w:sz w:val="24"/>
          <w:shd w:val="clear" w:color="auto" w:fill="FFFFFF"/>
        </w:rPr>
        <w:t>乙方</w:t>
      </w:r>
      <w:r>
        <w:rPr>
          <w:rFonts w:hint="eastAsia" w:ascii="宋体" w:hAnsi="宋体" w:cs="微软雅黑"/>
          <w:b/>
          <w:color w:val="000000"/>
          <w:sz w:val="24"/>
        </w:rPr>
        <w:t xml:space="preserve">违约责任 </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1．乙方不能交货（逾期交货超过</w:t>
      </w:r>
      <w:r>
        <w:rPr>
          <w:rFonts w:hint="eastAsia" w:ascii="宋体" w:hAnsi="宋体" w:cs="微软雅黑"/>
          <w:color w:val="000000"/>
          <w:sz w:val="24"/>
          <w:u w:val="single"/>
        </w:rPr>
        <w:t xml:space="preserve"> </w:t>
      </w:r>
      <w:r>
        <w:rPr>
          <w:rFonts w:hint="eastAsia" w:ascii="宋体" w:hAnsi="宋体" w:cs="微软雅黑"/>
          <w:color w:val="000000"/>
          <w:sz w:val="24"/>
          <w:u w:val="single"/>
          <w:lang w:val="en-US" w:eastAsia="zh-CN"/>
        </w:rPr>
        <w:t>2</w:t>
      </w:r>
      <w:r>
        <w:rPr>
          <w:rFonts w:hint="eastAsia" w:ascii="宋体" w:hAnsi="宋体" w:cs="微软雅黑"/>
          <w:color w:val="000000"/>
          <w:sz w:val="24"/>
          <w:u w:val="single"/>
        </w:rPr>
        <w:t xml:space="preserve"> </w:t>
      </w:r>
      <w:r>
        <w:rPr>
          <w:rFonts w:hint="eastAsia" w:ascii="宋体" w:hAnsi="宋体" w:cs="微软雅黑"/>
          <w:color w:val="000000"/>
          <w:sz w:val="24"/>
        </w:rPr>
        <w:t>天视为不能交货，或者有证据表明乙方不能交货）或少交货的，应向甲方偿付不能交货部分或少交部分货款的</w:t>
      </w:r>
      <w:r>
        <w:rPr>
          <w:rFonts w:hint="eastAsia" w:ascii="宋体" w:hAnsi="宋体" w:cs="微软雅黑"/>
          <w:color w:val="000000"/>
          <w:sz w:val="24"/>
          <w:u w:val="single"/>
        </w:rPr>
        <w:t xml:space="preserve"> 1  </w:t>
      </w:r>
      <w:r>
        <w:rPr>
          <w:rFonts w:hint="eastAsia" w:ascii="宋体" w:hAnsi="宋体" w:cs="微软雅黑"/>
          <w:color w:val="000000"/>
          <w:sz w:val="24"/>
        </w:rPr>
        <w:t xml:space="preserve">%的违约金，甲方有权从应付款项中直接扣除。 </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 xml:space="preserve">2．乙方所交产品品种、型号、规格、花色、质量不符合规定的，如果甲方同意利用，应当按质论价，重新商定价格；如果甲方不能利用的，甲方有权拒收、退货或要求修理、更换，由此产生的费用及责任由乙方承担。 </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3．乙方逾期交货的，乙方应在发货前与甲方协商，甲方仍需要的，乙方除应照数补交外，还应向甲方按逾期交货货款每日</w:t>
      </w:r>
      <w:r>
        <w:rPr>
          <w:rFonts w:hint="eastAsia" w:ascii="宋体" w:hAnsi="宋体" w:cs="微软雅黑"/>
          <w:color w:val="000000"/>
          <w:sz w:val="24"/>
          <w:u w:val="single"/>
        </w:rPr>
        <w:t xml:space="preserve">1 </w:t>
      </w:r>
      <w:r>
        <w:rPr>
          <w:rFonts w:hint="eastAsia" w:ascii="宋体" w:hAnsi="宋体" w:cs="微软雅黑"/>
          <w:color w:val="000000"/>
          <w:sz w:val="24"/>
        </w:rPr>
        <w:t>%的比例支付违约金，并承担甲方因此所受损失，甲方有权从应付款项中直接扣除。如甲方不再需要的，本合同或本次订单视为解除。甲方依法解除本次订单或本合同时，应当书面通知乙方，乙方应退还甲方已支付的预付款（如有）并赔偿甲方因此遭受的损失。</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4．乙方需提前交货的，应事先书面通知甲方，经甲方同意后方能交货，否则，甲方有权拒绝接收，由此导致的保管、保养费等费用以及非因甲方保管不善而发生的损失，应当由乙方承担。</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5 .乙方多交货的，甲方有权拒绝接收多交的产品，对于品种、型号、规格、花色、质量不符合合同规定的产品，甲方在代保管期内实际支付的保管、保养等费用以及非因甲方保管不善而发生的损失，应当由乙方承担。</w:t>
      </w:r>
    </w:p>
    <w:p>
      <w:pPr>
        <w:spacing w:line="360" w:lineRule="auto"/>
        <w:ind w:firstLine="480" w:firstLineChars="200"/>
        <w:rPr>
          <w:rFonts w:ascii="宋体" w:hAnsi="宋体" w:cs="微软雅黑"/>
          <w:color w:val="000000"/>
          <w:sz w:val="24"/>
        </w:rPr>
      </w:pPr>
      <w:r>
        <w:rPr>
          <w:rFonts w:hint="eastAsia" w:ascii="宋体" w:hAnsi="宋体" w:cs="微软雅黑"/>
          <w:color w:val="000000"/>
          <w:sz w:val="24"/>
        </w:rPr>
        <w:t>6.产品错发到货地点，乙方除应负责立即运交合同规定的到货地点，还应承担甲方因此多支付的一切实际费用和逾期交货的违约金。</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7.乙方</w:t>
      </w:r>
      <w:r>
        <w:rPr>
          <w:rFonts w:ascii="宋体" w:hAnsi="宋体" w:cs="微软雅黑"/>
          <w:color w:val="000000"/>
          <w:sz w:val="24"/>
        </w:rPr>
        <w:t>保证运输安全，在运输过程中出现的事故</w:t>
      </w:r>
      <w:r>
        <w:rPr>
          <w:rFonts w:hint="eastAsia" w:ascii="宋体" w:hAnsi="宋体" w:cs="微软雅黑"/>
          <w:color w:val="000000"/>
          <w:sz w:val="24"/>
        </w:rPr>
        <w:t>均由乙</w:t>
      </w:r>
      <w:r>
        <w:rPr>
          <w:rFonts w:ascii="宋体" w:hAnsi="宋体" w:cs="微软雅黑"/>
          <w:color w:val="000000"/>
          <w:sz w:val="24"/>
        </w:rPr>
        <w:t>方负责，与</w:t>
      </w:r>
      <w:r>
        <w:rPr>
          <w:rFonts w:hint="eastAsia" w:ascii="宋体" w:hAnsi="宋体" w:cs="微软雅黑"/>
          <w:color w:val="000000"/>
          <w:sz w:val="24"/>
        </w:rPr>
        <w:t>甲</w:t>
      </w:r>
      <w:r>
        <w:rPr>
          <w:rFonts w:ascii="宋体" w:hAnsi="宋体" w:cs="微软雅黑"/>
          <w:color w:val="000000"/>
          <w:sz w:val="24"/>
        </w:rPr>
        <w:t>方无关。</w:t>
      </w:r>
    </w:p>
    <w:p>
      <w:pPr>
        <w:numPr>
          <w:ilvl w:val="0"/>
          <w:numId w:val="1"/>
        </w:numPr>
        <w:spacing w:line="360" w:lineRule="auto"/>
        <w:rPr>
          <w:rFonts w:hint="eastAsia" w:ascii="宋体" w:hAnsi="宋体" w:cs="微软雅黑"/>
          <w:b/>
          <w:color w:val="000000"/>
          <w:sz w:val="24"/>
        </w:rPr>
      </w:pPr>
      <w:r>
        <w:rPr>
          <w:rFonts w:hint="eastAsia" w:ascii="宋体" w:hAnsi="宋体" w:cs="微软雅黑"/>
          <w:b/>
          <w:bCs/>
          <w:color w:val="000000"/>
          <w:sz w:val="24"/>
          <w:shd w:val="clear" w:color="auto" w:fill="FFFFFF"/>
        </w:rPr>
        <w:t>甲方</w:t>
      </w:r>
      <w:r>
        <w:rPr>
          <w:rFonts w:hint="eastAsia" w:ascii="宋体" w:hAnsi="宋体" w:cs="微软雅黑"/>
          <w:b/>
          <w:color w:val="000000"/>
          <w:sz w:val="24"/>
        </w:rPr>
        <w:t xml:space="preserve">的违约责任 </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1.如甲方因工程设计变更、退还施工后多余货物等合理原因需减少供货量或退货的，属正当理由退货，乙方不得要求甲方赔偿。</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 xml:space="preserve">2．甲方如错填到货地点，或对乙方提出错误异议，应承担乙方因此所受的损失。 </w:t>
      </w:r>
    </w:p>
    <w:p>
      <w:pPr>
        <w:numPr>
          <w:ilvl w:val="0"/>
          <w:numId w:val="1"/>
        </w:numPr>
        <w:spacing w:line="360" w:lineRule="auto"/>
        <w:rPr>
          <w:rFonts w:hint="eastAsia" w:ascii="宋体" w:hAnsi="宋体" w:cs="微软雅黑"/>
          <w:color w:val="000000"/>
          <w:sz w:val="24"/>
        </w:rPr>
      </w:pPr>
      <w:r>
        <w:rPr>
          <w:rFonts w:hint="eastAsia" w:ascii="宋体" w:hAnsi="宋体" w:cs="微软雅黑"/>
          <w:b/>
          <w:bCs/>
          <w:color w:val="000000"/>
          <w:sz w:val="24"/>
          <w:shd w:val="clear" w:color="auto" w:fill="FFFFFF"/>
        </w:rPr>
        <w:t>不可抗力</w:t>
      </w:r>
      <w:r>
        <w:rPr>
          <w:rFonts w:hint="eastAsia" w:ascii="宋体" w:hAnsi="宋体" w:cs="微软雅黑"/>
          <w:color w:val="000000"/>
          <w:sz w:val="24"/>
        </w:rPr>
        <w:t xml:space="preserve"> </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 xml:space="preserve">甲、乙双方的任何一方由于不可抗力的原因不能履行合同时，应在四十八小时内通知对方，在取得有关证明以后，可部分或全部免予承担违约责任。 </w:t>
      </w:r>
    </w:p>
    <w:p>
      <w:pPr>
        <w:numPr>
          <w:ilvl w:val="0"/>
          <w:numId w:val="1"/>
        </w:numPr>
        <w:spacing w:line="360" w:lineRule="auto"/>
        <w:rPr>
          <w:rFonts w:hint="eastAsia" w:ascii="宋体" w:hAnsi="宋体" w:cs="微软雅黑"/>
          <w:color w:val="000000"/>
          <w:sz w:val="24"/>
        </w:rPr>
      </w:pPr>
      <w:r>
        <w:rPr>
          <w:rFonts w:hint="eastAsia" w:ascii="宋体" w:hAnsi="宋体" w:cs="微软雅黑"/>
          <w:b/>
          <w:bCs/>
          <w:color w:val="000000"/>
          <w:sz w:val="24"/>
          <w:shd w:val="clear" w:color="auto" w:fill="FFFFFF"/>
        </w:rPr>
        <w:t xml:space="preserve"> 解决</w:t>
      </w:r>
      <w:r>
        <w:rPr>
          <w:rFonts w:hint="eastAsia" w:ascii="宋体" w:hAnsi="宋体" w:cs="微软雅黑"/>
          <w:b/>
          <w:color w:val="000000"/>
          <w:sz w:val="24"/>
        </w:rPr>
        <w:t>合同纠纷的方式</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先行友好协商；协商不成可向有甲方所在地法院提起诉讼。</w:t>
      </w:r>
    </w:p>
    <w:p>
      <w:pPr>
        <w:numPr>
          <w:ilvl w:val="0"/>
          <w:numId w:val="1"/>
        </w:numPr>
        <w:spacing w:line="360" w:lineRule="auto"/>
        <w:rPr>
          <w:rFonts w:hint="eastAsia" w:ascii="宋体" w:hAnsi="宋体" w:cs="微软雅黑"/>
          <w:b/>
          <w:color w:val="000000"/>
          <w:sz w:val="24"/>
        </w:rPr>
      </w:pPr>
      <w:r>
        <w:rPr>
          <w:rFonts w:hint="eastAsia" w:ascii="宋体" w:hAnsi="宋体" w:cs="微软雅黑"/>
          <w:b/>
          <w:bCs/>
          <w:color w:val="000000"/>
          <w:sz w:val="24"/>
          <w:shd w:val="clear" w:color="auto" w:fill="FFFFFF"/>
        </w:rPr>
        <w:t>补充条款：</w:t>
      </w:r>
    </w:p>
    <w:p>
      <w:pPr>
        <w:spacing w:line="360" w:lineRule="auto"/>
        <w:ind w:firstLine="482" w:firstLineChars="200"/>
        <w:rPr>
          <w:rFonts w:hint="eastAsia" w:ascii="宋体" w:hAnsi="宋体" w:cs="宋体"/>
          <w:b/>
          <w:bCs/>
          <w:color w:val="000000"/>
          <w:kern w:val="0"/>
          <w:sz w:val="24"/>
          <w:u w:val="single"/>
        </w:rPr>
      </w:pPr>
      <w:r>
        <w:rPr>
          <w:rFonts w:hint="eastAsia" w:ascii="宋体" w:hAnsi="宋体" w:cs="微软雅黑"/>
          <w:b/>
          <w:color w:val="000000"/>
          <w:sz w:val="24"/>
          <w:u w:val="single"/>
        </w:rPr>
        <w:t>1、</w:t>
      </w:r>
      <w:r>
        <w:rPr>
          <w:rFonts w:hint="eastAsia" w:ascii="宋体" w:hAnsi="宋体" w:cs="宋体"/>
          <w:b/>
          <w:bCs/>
          <w:color w:val="000000"/>
          <w:kern w:val="0"/>
          <w:sz w:val="24"/>
          <w:u w:val="single"/>
        </w:rPr>
        <w:t>环保要求</w:t>
      </w:r>
    </w:p>
    <w:p>
      <w:pPr>
        <w:spacing w:line="360" w:lineRule="auto"/>
        <w:ind w:firstLine="480" w:firstLineChars="200"/>
        <w:rPr>
          <w:rFonts w:hint="eastAsia" w:ascii="宋体" w:hAnsi="宋体"/>
          <w:color w:val="000000"/>
          <w:kern w:val="0"/>
          <w:sz w:val="24"/>
          <w:u w:val="single"/>
        </w:rPr>
      </w:pPr>
      <w:bookmarkStart w:id="0" w:name="_Toc124737518"/>
      <w:r>
        <w:rPr>
          <w:rFonts w:hint="eastAsia" w:ascii="宋体" w:hAnsi="宋体"/>
          <w:color w:val="000000"/>
          <w:kern w:val="0"/>
          <w:sz w:val="24"/>
          <w:u w:val="single"/>
        </w:rPr>
        <w:t>(1)材料卸车时，服从现场环保要求,应采取措施保护，防止污染周围环境；</w:t>
      </w:r>
    </w:p>
    <w:p>
      <w:pPr>
        <w:spacing w:line="360" w:lineRule="auto"/>
        <w:ind w:firstLine="480"/>
        <w:rPr>
          <w:rFonts w:hint="eastAsia" w:ascii="宋体" w:hAnsi="宋体" w:cs="宋体"/>
          <w:color w:val="000000"/>
          <w:kern w:val="0"/>
          <w:sz w:val="24"/>
          <w:u w:val="single"/>
        </w:rPr>
      </w:pPr>
      <w:r>
        <w:rPr>
          <w:rFonts w:hint="eastAsia" w:ascii="宋体" w:hAnsi="宋体" w:cs="宋体"/>
          <w:color w:val="000000"/>
          <w:kern w:val="0"/>
          <w:sz w:val="24"/>
          <w:u w:val="single"/>
        </w:rPr>
        <w:t>(2)运输车辆出场时应在现场洗车设备上清洗干净方能出场，防止对既有道路产生道路污染。</w:t>
      </w:r>
    </w:p>
    <w:p>
      <w:pPr>
        <w:spacing w:line="360" w:lineRule="auto"/>
        <w:ind w:firstLine="480"/>
        <w:rPr>
          <w:rFonts w:hint="eastAsia" w:ascii="宋体" w:hAnsi="宋体"/>
          <w:color w:val="000000"/>
          <w:kern w:val="0"/>
          <w:sz w:val="24"/>
          <w:u w:val="single"/>
        </w:rPr>
      </w:pPr>
      <w:r>
        <w:rPr>
          <w:rFonts w:hint="eastAsia" w:ascii="宋体" w:hAnsi="宋体" w:cs="宋体"/>
          <w:color w:val="000000"/>
          <w:kern w:val="0"/>
          <w:sz w:val="24"/>
          <w:u w:val="single"/>
        </w:rPr>
        <w:t>(3)</w:t>
      </w:r>
      <w:r>
        <w:rPr>
          <w:rFonts w:hint="eastAsia" w:ascii="宋体" w:hAnsi="宋体"/>
          <w:color w:val="000000"/>
          <w:kern w:val="0"/>
          <w:sz w:val="24"/>
          <w:u w:val="single"/>
        </w:rPr>
        <w:t>严格控制空气污染，造成空气污染主要来自燃动力机械（包括汽车、空压机、发电机等排出的废气及施工中扬起的飘尘）。因此，控制空气污染主要实行减少废气排放量及空气中的飘尘控制。</w:t>
      </w:r>
    </w:p>
    <w:p>
      <w:pPr>
        <w:spacing w:line="360" w:lineRule="auto"/>
        <w:ind w:firstLine="480"/>
        <w:rPr>
          <w:rFonts w:hint="eastAsia" w:ascii="宋体" w:hAnsi="宋体"/>
          <w:color w:val="000000"/>
          <w:kern w:val="0"/>
          <w:sz w:val="24"/>
          <w:u w:val="single"/>
        </w:rPr>
      </w:pPr>
      <w:r>
        <w:rPr>
          <w:rFonts w:hint="eastAsia" w:ascii="宋体" w:hAnsi="宋体"/>
          <w:color w:val="000000"/>
          <w:kern w:val="0"/>
          <w:sz w:val="24"/>
          <w:u w:val="single"/>
        </w:rPr>
        <w:t>(4)对于材料的包装材料必须符合相关部门要求。</w:t>
      </w:r>
    </w:p>
    <w:p>
      <w:pPr>
        <w:spacing w:line="360" w:lineRule="auto"/>
        <w:ind w:firstLine="480"/>
        <w:rPr>
          <w:rFonts w:hint="eastAsia" w:ascii="宋体" w:hAnsi="宋体"/>
          <w:color w:val="000000"/>
          <w:kern w:val="0"/>
          <w:sz w:val="24"/>
          <w:u w:val="single"/>
        </w:rPr>
      </w:pPr>
      <w:r>
        <w:rPr>
          <w:rFonts w:hint="eastAsia" w:ascii="宋体" w:hAnsi="宋体"/>
          <w:color w:val="000000"/>
          <w:kern w:val="0"/>
          <w:sz w:val="24"/>
          <w:u w:val="single"/>
        </w:rPr>
        <w:t>(5)乙方进入施工现场,遵守甲方各项管理规定,按照甲方规定的文明施工及环保标准执行。</w:t>
      </w:r>
    </w:p>
    <w:p>
      <w:pPr>
        <w:spacing w:line="360" w:lineRule="auto"/>
        <w:ind w:firstLine="482" w:firstLineChars="200"/>
        <w:rPr>
          <w:rFonts w:hint="eastAsia" w:ascii="宋体" w:hAnsi="宋体" w:cs="宋体"/>
          <w:b/>
          <w:bCs/>
          <w:color w:val="000000"/>
          <w:kern w:val="0"/>
          <w:sz w:val="24"/>
          <w:u w:val="single"/>
        </w:rPr>
      </w:pPr>
      <w:r>
        <w:rPr>
          <w:rFonts w:hint="eastAsia" w:ascii="宋体" w:hAnsi="宋体" w:cs="宋体"/>
          <w:b/>
          <w:bCs/>
          <w:color w:val="000000"/>
          <w:kern w:val="0"/>
          <w:sz w:val="24"/>
          <w:u w:val="single"/>
        </w:rPr>
        <w:t>2、安全要求</w:t>
      </w:r>
    </w:p>
    <w:bookmarkEnd w:id="0"/>
    <w:p>
      <w:pPr>
        <w:spacing w:line="360" w:lineRule="auto"/>
        <w:ind w:firstLine="480"/>
        <w:rPr>
          <w:rFonts w:hint="eastAsia" w:ascii="宋体" w:hAnsi="宋体" w:cs="宋体"/>
          <w:color w:val="000000"/>
          <w:kern w:val="0"/>
          <w:sz w:val="24"/>
          <w:u w:val="single"/>
        </w:rPr>
      </w:pPr>
      <w:r>
        <w:rPr>
          <w:rFonts w:hint="eastAsia" w:ascii="宋体" w:hAnsi="宋体"/>
          <w:color w:val="000000"/>
          <w:kern w:val="0"/>
          <w:sz w:val="24"/>
          <w:u w:val="single"/>
        </w:rPr>
        <w:t>（1）</w:t>
      </w:r>
      <w:r>
        <w:rPr>
          <w:rFonts w:hint="eastAsia" w:ascii="宋体" w:hAnsi="宋体" w:cs="宋体"/>
          <w:color w:val="000000"/>
          <w:kern w:val="0"/>
          <w:sz w:val="24"/>
          <w:u w:val="single"/>
        </w:rPr>
        <w:t>材料运输车辆运输过程中禁止超速行驶；</w:t>
      </w:r>
    </w:p>
    <w:p>
      <w:pPr>
        <w:spacing w:line="360" w:lineRule="auto"/>
        <w:ind w:firstLine="480"/>
        <w:rPr>
          <w:rFonts w:hint="eastAsia" w:ascii="宋体" w:hAnsi="宋体" w:cs="宋体"/>
          <w:color w:val="000000"/>
          <w:kern w:val="0"/>
          <w:sz w:val="24"/>
          <w:u w:val="single"/>
        </w:rPr>
      </w:pPr>
      <w:r>
        <w:rPr>
          <w:rFonts w:hint="eastAsia" w:ascii="宋体" w:hAnsi="宋体" w:cs="宋体"/>
          <w:color w:val="000000"/>
          <w:kern w:val="0"/>
          <w:sz w:val="24"/>
          <w:u w:val="single"/>
        </w:rPr>
        <w:t>（2）材料运输车辆进入现场后应服从现场管理人员的指挥，根据现场管理人员的调配合理的进行卸料，由于供货商自身原因产生的安全责任自行承担；</w:t>
      </w:r>
    </w:p>
    <w:p>
      <w:pPr>
        <w:spacing w:line="360" w:lineRule="auto"/>
        <w:ind w:firstLine="480"/>
        <w:rPr>
          <w:rFonts w:hint="eastAsia" w:ascii="宋体" w:hAnsi="宋体"/>
          <w:color w:val="000000"/>
          <w:kern w:val="0"/>
          <w:sz w:val="24"/>
          <w:u w:val="single"/>
        </w:rPr>
      </w:pPr>
      <w:r>
        <w:rPr>
          <w:rFonts w:hint="eastAsia" w:ascii="宋体" w:hAnsi="宋体" w:cs="宋体"/>
          <w:color w:val="000000"/>
          <w:kern w:val="0"/>
          <w:sz w:val="24"/>
          <w:u w:val="single"/>
        </w:rPr>
        <w:t>（3）</w:t>
      </w:r>
      <w:r>
        <w:rPr>
          <w:rFonts w:hint="eastAsia" w:ascii="宋体" w:hAnsi="宋体"/>
          <w:color w:val="000000"/>
          <w:kern w:val="0"/>
          <w:sz w:val="24"/>
          <w:u w:val="single"/>
        </w:rPr>
        <w:t>进入现场必须配备整齐的劳动保护用品；</w:t>
      </w:r>
    </w:p>
    <w:p>
      <w:pPr>
        <w:spacing w:line="360" w:lineRule="auto"/>
        <w:ind w:firstLine="480"/>
        <w:rPr>
          <w:rFonts w:hint="eastAsia" w:ascii="宋体" w:hAnsi="宋体"/>
          <w:color w:val="000000"/>
          <w:kern w:val="0"/>
          <w:sz w:val="24"/>
          <w:u w:val="single"/>
        </w:rPr>
      </w:pPr>
      <w:r>
        <w:rPr>
          <w:rFonts w:hint="eastAsia" w:ascii="宋体" w:hAnsi="宋体"/>
          <w:color w:val="000000"/>
          <w:kern w:val="0"/>
          <w:sz w:val="24"/>
          <w:u w:val="single"/>
        </w:rPr>
        <w:t>（4）操作人员应定期进行检查，对特殊材料过敏者和皮肤病患者不宜从事相应的此项工作。</w:t>
      </w:r>
    </w:p>
    <w:p>
      <w:pPr>
        <w:spacing w:line="360" w:lineRule="auto"/>
        <w:ind w:firstLine="480"/>
        <w:rPr>
          <w:rFonts w:hint="eastAsia" w:ascii="宋体" w:hAnsi="宋体"/>
          <w:color w:val="000000"/>
          <w:kern w:val="0"/>
          <w:sz w:val="24"/>
          <w:u w:val="single"/>
        </w:rPr>
      </w:pPr>
      <w:r>
        <w:rPr>
          <w:rFonts w:hint="eastAsia" w:ascii="宋体" w:hAnsi="宋体" w:cs="微软雅黑"/>
          <w:b/>
          <w:color w:val="000000"/>
          <w:sz w:val="24"/>
          <w:u w:val="single"/>
        </w:rPr>
        <w:t>（5）</w:t>
      </w:r>
      <w:r>
        <w:rPr>
          <w:rFonts w:hint="eastAsia" w:ascii="宋体" w:hAnsi="宋体"/>
          <w:color w:val="000000"/>
          <w:kern w:val="0"/>
          <w:sz w:val="24"/>
          <w:u w:val="single"/>
        </w:rPr>
        <w:t>乙方进入施工现场,遵守甲方各项管理规定,按照甲方指定的安全制度执行。</w:t>
      </w:r>
    </w:p>
    <w:p>
      <w:pPr>
        <w:numPr>
          <w:ilvl w:val="0"/>
          <w:numId w:val="1"/>
        </w:numPr>
        <w:spacing w:line="360" w:lineRule="auto"/>
        <w:rPr>
          <w:rFonts w:hint="eastAsia" w:ascii="宋体" w:hAnsi="宋体" w:cs="微软雅黑"/>
          <w:b/>
          <w:color w:val="000000"/>
          <w:sz w:val="24"/>
        </w:rPr>
      </w:pPr>
      <w:r>
        <w:rPr>
          <w:rFonts w:hint="eastAsia" w:ascii="宋体" w:hAnsi="宋体" w:cs="微软雅黑"/>
          <w:b/>
          <w:bCs/>
          <w:color w:val="000000"/>
          <w:sz w:val="24"/>
          <w:shd w:val="clear" w:color="auto" w:fill="FFFFFF"/>
        </w:rPr>
        <w:t>合同</w:t>
      </w:r>
      <w:r>
        <w:rPr>
          <w:rFonts w:hint="eastAsia" w:ascii="宋体" w:hAnsi="宋体" w:cs="微软雅黑"/>
          <w:b/>
          <w:color w:val="000000"/>
          <w:sz w:val="24"/>
        </w:rPr>
        <w:t>生效</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本合同自双方签字并盖章时生效。本合同一式</w:t>
      </w:r>
      <w:r>
        <w:rPr>
          <w:rFonts w:hint="eastAsia" w:ascii="宋体" w:hAnsi="宋体" w:cs="微软雅黑"/>
          <w:color w:val="000000"/>
          <w:sz w:val="24"/>
          <w:u w:val="single"/>
        </w:rPr>
        <w:t xml:space="preserve"> 6 </w:t>
      </w:r>
      <w:r>
        <w:rPr>
          <w:rFonts w:hint="eastAsia" w:ascii="宋体" w:hAnsi="宋体" w:cs="微软雅黑"/>
          <w:color w:val="000000"/>
          <w:sz w:val="24"/>
        </w:rPr>
        <w:t xml:space="preserve">份，甲方执 </w:t>
      </w:r>
      <w:r>
        <w:rPr>
          <w:rFonts w:hint="eastAsia" w:ascii="宋体" w:hAnsi="宋体" w:cs="微软雅黑"/>
          <w:color w:val="000000"/>
          <w:sz w:val="24"/>
          <w:u w:val="single"/>
        </w:rPr>
        <w:t xml:space="preserve"> 4 </w:t>
      </w:r>
      <w:r>
        <w:rPr>
          <w:rFonts w:hint="eastAsia" w:ascii="宋体" w:hAnsi="宋体" w:cs="微软雅黑"/>
          <w:color w:val="000000"/>
          <w:sz w:val="24"/>
        </w:rPr>
        <w:t>份，乙方执</w:t>
      </w:r>
      <w:r>
        <w:rPr>
          <w:rFonts w:hint="eastAsia" w:ascii="宋体" w:hAnsi="宋体" w:cs="微软雅黑"/>
          <w:color w:val="000000"/>
          <w:sz w:val="24"/>
          <w:u w:val="single"/>
        </w:rPr>
        <w:t xml:space="preserve"> 2 </w:t>
      </w:r>
      <w:r>
        <w:rPr>
          <w:rFonts w:hint="eastAsia" w:ascii="宋体" w:hAnsi="宋体" w:cs="微软雅黑"/>
          <w:color w:val="000000"/>
          <w:sz w:val="24"/>
        </w:rPr>
        <w:t xml:space="preserve">份。 </w:t>
      </w:r>
    </w:p>
    <w:p>
      <w:pPr>
        <w:numPr>
          <w:ilvl w:val="0"/>
          <w:numId w:val="1"/>
        </w:numPr>
        <w:spacing w:line="360" w:lineRule="auto"/>
        <w:rPr>
          <w:rFonts w:hint="eastAsia" w:ascii="宋体" w:hAnsi="宋体" w:cs="微软雅黑"/>
          <w:b/>
          <w:color w:val="000000"/>
          <w:sz w:val="24"/>
        </w:rPr>
      </w:pPr>
      <w:r>
        <w:rPr>
          <w:rFonts w:hint="eastAsia" w:ascii="宋体" w:hAnsi="宋体" w:cs="微软雅黑"/>
          <w:b/>
          <w:bCs/>
          <w:color w:val="000000"/>
          <w:sz w:val="24"/>
          <w:shd w:val="clear" w:color="auto" w:fill="FFFFFF"/>
        </w:rPr>
        <w:t>特别</w:t>
      </w:r>
      <w:r>
        <w:rPr>
          <w:rFonts w:hint="eastAsia" w:ascii="宋体" w:hAnsi="宋体" w:cs="微软雅黑"/>
          <w:b/>
          <w:color w:val="000000"/>
          <w:sz w:val="24"/>
        </w:rPr>
        <w:t>约定的效力</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本合同中特别约定条款的效力优先于其它条款。</w:t>
      </w:r>
    </w:p>
    <w:p>
      <w:pPr>
        <w:numPr>
          <w:ilvl w:val="0"/>
          <w:numId w:val="1"/>
        </w:numPr>
        <w:spacing w:line="360" w:lineRule="auto"/>
        <w:rPr>
          <w:rFonts w:hint="eastAsia" w:ascii="宋体" w:hAnsi="宋体" w:cs="微软雅黑"/>
          <w:b/>
          <w:color w:val="000000"/>
          <w:sz w:val="24"/>
        </w:rPr>
      </w:pPr>
      <w:r>
        <w:rPr>
          <w:rFonts w:hint="eastAsia" w:ascii="宋体" w:hAnsi="宋体" w:cs="微软雅黑"/>
          <w:b/>
          <w:bCs/>
          <w:color w:val="000000"/>
          <w:sz w:val="24"/>
          <w:shd w:val="clear" w:color="auto" w:fill="FFFFFF"/>
        </w:rPr>
        <w:t>附件</w:t>
      </w:r>
    </w:p>
    <w:p>
      <w:pPr>
        <w:spacing w:line="360" w:lineRule="auto"/>
        <w:ind w:firstLine="480" w:firstLineChars="200"/>
        <w:rPr>
          <w:rFonts w:ascii="宋体" w:hAnsi="宋体" w:cs="微软雅黑"/>
          <w:color w:val="000000"/>
          <w:sz w:val="24"/>
        </w:rPr>
      </w:pPr>
      <w:r>
        <w:rPr>
          <w:rFonts w:hint="eastAsia" w:ascii="宋体" w:hAnsi="宋体" w:cs="微软雅黑"/>
          <w:color w:val="000000"/>
          <w:sz w:val="24"/>
        </w:rPr>
        <w:t>附件1：营业执照</w:t>
      </w:r>
    </w:p>
    <w:p>
      <w:pPr>
        <w:spacing w:line="360" w:lineRule="auto"/>
        <w:ind w:firstLine="480" w:firstLineChars="200"/>
        <w:rPr>
          <w:rFonts w:ascii="宋体" w:hAnsi="宋体" w:cs="微软雅黑"/>
          <w:color w:val="000000"/>
          <w:sz w:val="24"/>
        </w:rPr>
      </w:pPr>
      <w:r>
        <w:rPr>
          <w:rFonts w:hint="eastAsia" w:ascii="宋体" w:hAnsi="宋体" w:cs="微软雅黑"/>
          <w:color w:val="000000"/>
          <w:sz w:val="24"/>
        </w:rPr>
        <w:t>附件2：基本存款账户信息</w:t>
      </w:r>
    </w:p>
    <w:p>
      <w:pPr>
        <w:spacing w:line="360" w:lineRule="auto"/>
        <w:ind w:firstLine="480" w:firstLineChars="200"/>
        <w:rPr>
          <w:rFonts w:ascii="宋体" w:hAnsi="宋体" w:cs="微软雅黑"/>
          <w:color w:val="000000"/>
          <w:sz w:val="24"/>
        </w:rPr>
      </w:pPr>
      <w:r>
        <w:rPr>
          <w:rFonts w:hint="eastAsia" w:ascii="宋体" w:hAnsi="宋体" w:cs="微软雅黑"/>
          <w:color w:val="000000"/>
          <w:sz w:val="24"/>
        </w:rPr>
        <w:t>附件3：完税证明</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本页以下无正文</w:t>
      </w:r>
    </w:p>
    <w:p>
      <w:pPr>
        <w:spacing w:line="360" w:lineRule="auto"/>
        <w:rPr>
          <w:rFonts w:ascii="宋体" w:hAnsi="宋体" w:cs="微软雅黑"/>
          <w:color w:val="000000"/>
          <w:sz w:val="24"/>
        </w:rPr>
        <w:sectPr>
          <w:footerReference r:id="rId6" w:type="default"/>
          <w:pgSz w:w="11906" w:h="16838"/>
          <w:pgMar w:top="1440" w:right="1803" w:bottom="1440" w:left="1803" w:header="851" w:footer="992" w:gutter="0"/>
          <w:pgNumType w:fmt="decimal"/>
          <w:cols w:space="720" w:num="1"/>
          <w:docGrid w:type="lines" w:linePitch="312" w:charSpace="0"/>
        </w:sectPr>
      </w:pPr>
    </w:p>
    <w:p>
      <w:pPr>
        <w:spacing w:line="360" w:lineRule="auto"/>
        <w:rPr>
          <w:rFonts w:hint="eastAsia" w:ascii="宋体" w:hAnsi="宋体" w:cs="微软雅黑"/>
          <w:color w:val="000000"/>
          <w:sz w:val="24"/>
        </w:rPr>
      </w:pP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（本页</w:t>
      </w:r>
      <w:r>
        <w:rPr>
          <w:rFonts w:ascii="宋体" w:hAnsi="宋体" w:cs="微软雅黑"/>
          <w:color w:val="000000"/>
          <w:sz w:val="24"/>
        </w:rPr>
        <w:t>无正文</w:t>
      </w:r>
      <w:r>
        <w:rPr>
          <w:rFonts w:hint="eastAsia" w:ascii="宋体" w:hAnsi="宋体" w:cs="微软雅黑"/>
          <w:color w:val="000000"/>
          <w:sz w:val="24"/>
        </w:rPr>
        <w:t>）</w:t>
      </w:r>
    </w:p>
    <w:tbl>
      <w:tblPr>
        <w:tblStyle w:val="32"/>
        <w:tblpPr w:leftFromText="180" w:rightFromText="180" w:vertAnchor="text" w:horzAnchor="page" w:tblpX="1638" w:tblpY="272"/>
        <w:tblOverlap w:val="never"/>
        <w:tblW w:w="9188" w:type="dxa"/>
        <w:tblInd w:w="0" w:type="dxa"/>
        <w:tblLayout w:type="fixed"/>
        <w:tblCellMar>
          <w:top w:w="0" w:type="dxa"/>
          <w:left w:w="108" w:type="dxa"/>
          <w:bottom w:w="0" w:type="dxa"/>
          <w:right w:w="108" w:type="dxa"/>
        </w:tblCellMar>
      </w:tblPr>
      <w:tblGrid>
        <w:gridCol w:w="1631"/>
        <w:gridCol w:w="2964"/>
        <w:gridCol w:w="1686"/>
        <w:gridCol w:w="2907"/>
      </w:tblGrid>
      <w:tr>
        <w:tblPrEx>
          <w:tblCellMar>
            <w:top w:w="0" w:type="dxa"/>
            <w:left w:w="108" w:type="dxa"/>
            <w:bottom w:w="0" w:type="dxa"/>
            <w:right w:w="108" w:type="dxa"/>
          </w:tblCellMar>
        </w:tblPrEx>
        <w:trPr>
          <w:trHeight w:val="567" w:hRule="atLeast"/>
        </w:trPr>
        <w:tc>
          <w:tcPr>
            <w:tcW w:w="4595" w:type="dxa"/>
            <w:gridSpan w:val="2"/>
            <w:noWrap w:val="0"/>
            <w:vAlign w:val="center"/>
          </w:tcPr>
          <w:p>
            <w:pPr>
              <w:spacing w:line="360" w:lineRule="auto"/>
              <w:jc w:val="center"/>
              <w:rPr>
                <w:rFonts w:hint="eastAsia" w:ascii="宋体" w:hAnsi="宋体" w:cs="微软雅黑"/>
                <w:color w:val="000000"/>
                <w:spacing w:val="-20"/>
                <w:kern w:val="16"/>
                <w:sz w:val="24"/>
                <w:shd w:val="clear" w:color="auto" w:fill="FFFFFF"/>
              </w:rPr>
            </w:pPr>
            <w:r>
              <w:rPr>
                <w:rFonts w:hint="eastAsia" w:ascii="宋体" w:hAnsi="宋体" w:cs="微软雅黑"/>
                <w:bCs/>
                <w:color w:val="000000"/>
                <w:sz w:val="24"/>
              </w:rPr>
              <w:t>采购方</w:t>
            </w:r>
          </w:p>
        </w:tc>
        <w:tc>
          <w:tcPr>
            <w:tcW w:w="4593" w:type="dxa"/>
            <w:gridSpan w:val="2"/>
            <w:noWrap w:val="0"/>
            <w:vAlign w:val="center"/>
          </w:tcPr>
          <w:p>
            <w:pPr>
              <w:adjustRightInd w:val="0"/>
              <w:snapToGrid w:val="0"/>
              <w:spacing w:line="360" w:lineRule="auto"/>
              <w:jc w:val="center"/>
              <w:rPr>
                <w:rFonts w:hint="eastAsia" w:ascii="宋体" w:hAnsi="宋体" w:cs="微软雅黑"/>
                <w:color w:val="000000"/>
                <w:spacing w:val="-20"/>
                <w:kern w:val="16"/>
                <w:sz w:val="24"/>
                <w:shd w:val="clear" w:color="auto" w:fill="FFFFFF"/>
              </w:rPr>
            </w:pPr>
            <w:r>
              <w:rPr>
                <w:rFonts w:hint="eastAsia" w:ascii="宋体" w:hAnsi="宋体" w:cs="微软雅黑"/>
                <w:bCs/>
                <w:color w:val="000000"/>
                <w:sz w:val="24"/>
              </w:rPr>
              <w:t>供应方</w:t>
            </w: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购货单位：</w:t>
            </w:r>
          </w:p>
        </w:tc>
        <w:tc>
          <w:tcPr>
            <w:tcW w:w="2964" w:type="dxa"/>
            <w:noWrap w:val="0"/>
            <w:vAlign w:val="center"/>
          </w:tcPr>
          <w:p>
            <w:pPr>
              <w:adjustRightInd w:val="0"/>
              <w:snapToGrid w:val="0"/>
              <w:spacing w:line="360" w:lineRule="auto"/>
              <w:jc w:val="center"/>
              <w:rPr>
                <w:rFonts w:hint="eastAsia" w:ascii="宋体" w:hAnsi="宋体" w:cs="微软雅黑"/>
                <w:color w:val="000000"/>
                <w:spacing w:val="-20"/>
                <w:kern w:val="16"/>
                <w:sz w:val="24"/>
                <w:shd w:val="clear" w:color="auto" w:fill="FFFFFF"/>
              </w:rPr>
            </w:pPr>
            <w:r>
              <w:rPr>
                <w:rFonts w:hint="eastAsia" w:ascii="宋体" w:hAnsi="宋体" w:cs="微软雅黑"/>
                <w:color w:val="000000"/>
                <w:spacing w:val="-20"/>
                <w:kern w:val="16"/>
                <w:sz w:val="24"/>
                <w:shd w:val="clear" w:color="auto" w:fill="FFFFFF"/>
              </w:rPr>
              <w:t>（盖章）</w:t>
            </w: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供货单位：</w:t>
            </w:r>
          </w:p>
        </w:tc>
        <w:tc>
          <w:tcPr>
            <w:tcW w:w="2907" w:type="dxa"/>
            <w:noWrap w:val="0"/>
            <w:vAlign w:val="center"/>
          </w:tcPr>
          <w:p>
            <w:pPr>
              <w:adjustRightInd w:val="0"/>
              <w:snapToGrid w:val="0"/>
              <w:spacing w:line="360" w:lineRule="auto"/>
              <w:rPr>
                <w:rFonts w:hint="eastAsia" w:ascii="宋体" w:hAnsi="宋体" w:cs="微软雅黑"/>
                <w:color w:val="000000"/>
                <w:spacing w:val="-20"/>
                <w:kern w:val="16"/>
                <w:sz w:val="24"/>
                <w:shd w:val="clear" w:color="auto" w:fill="FFFFFF"/>
              </w:rPr>
            </w:pPr>
            <w:r>
              <w:rPr>
                <w:rFonts w:hint="eastAsia" w:ascii="宋体" w:hAnsi="宋体" w:cs="微软雅黑"/>
                <w:color w:val="000000"/>
                <w:spacing w:val="-20"/>
                <w:kern w:val="16"/>
                <w:sz w:val="24"/>
                <w:shd w:val="clear" w:color="auto" w:fill="FFFFFF"/>
              </w:rPr>
              <w:t>（盖章）</w:t>
            </w: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单位名称：</w:t>
            </w:r>
          </w:p>
        </w:tc>
        <w:tc>
          <w:tcPr>
            <w:tcW w:w="2964" w:type="dxa"/>
            <w:noWrap w:val="0"/>
            <w:vAlign w:val="center"/>
          </w:tcPr>
          <w:p>
            <w:pPr>
              <w:adjustRightInd w:val="0"/>
              <w:snapToGrid w:val="0"/>
              <w:spacing w:line="360" w:lineRule="auto"/>
              <w:jc w:val="left"/>
              <w:rPr>
                <w:rFonts w:hint="eastAsia" w:ascii="宋体" w:hAnsi="宋体" w:cs="微软雅黑" w:eastAsiaTheme="minorEastAsia"/>
                <w:color w:val="000000"/>
                <w:spacing w:val="-20"/>
                <w:kern w:val="16"/>
                <w:sz w:val="24"/>
                <w:shd w:val="clear" w:color="auto" w:fill="FFFFFF"/>
                <w:lang w:eastAsia="zh-CN"/>
              </w:rPr>
            </w:pP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单位名称：</w:t>
            </w:r>
          </w:p>
        </w:tc>
        <w:tc>
          <w:tcPr>
            <w:tcW w:w="2907" w:type="dxa"/>
            <w:noWrap w:val="0"/>
            <w:vAlign w:val="center"/>
          </w:tcPr>
          <w:p>
            <w:pPr>
              <w:adjustRightInd w:val="0"/>
              <w:snapToGrid w:val="0"/>
              <w:spacing w:line="360" w:lineRule="auto"/>
              <w:jc w:val="left"/>
              <w:rPr>
                <w:rFonts w:hint="eastAsia" w:ascii="宋体" w:hAnsi="宋体" w:eastAsia="宋体" w:cs="微软雅黑"/>
                <w:color w:val="000000"/>
                <w:spacing w:val="-20"/>
                <w:kern w:val="16"/>
                <w:sz w:val="24"/>
                <w:shd w:val="clear" w:color="auto" w:fill="FFFFFF"/>
                <w:lang w:eastAsia="zh-CN"/>
              </w:rPr>
            </w:pPr>
            <w:r>
              <w:rPr>
                <w:rFonts w:hint="eastAsia" w:ascii="宋体" w:hAnsi="宋体" w:cs="微软雅黑"/>
                <w:color w:val="000000"/>
                <w:sz w:val="24"/>
                <w:shd w:val="clear" w:color="auto" w:fill="FFFFFF"/>
                <w:lang w:val="en-US" w:eastAsia="zh-CN"/>
              </w:rPr>
              <w:t>*</w:t>
            </w: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营业执照号：</w:t>
            </w:r>
          </w:p>
        </w:tc>
        <w:tc>
          <w:tcPr>
            <w:tcW w:w="2964" w:type="dxa"/>
            <w:noWrap w:val="0"/>
            <w:vAlign w:val="center"/>
          </w:tcPr>
          <w:p>
            <w:pPr>
              <w:adjustRightInd w:val="0"/>
              <w:snapToGrid w:val="0"/>
              <w:spacing w:line="360" w:lineRule="auto"/>
              <w:rPr>
                <w:rFonts w:hint="eastAsia" w:ascii="宋体" w:hAnsi="宋体" w:cs="微软雅黑"/>
                <w:color w:val="000000"/>
                <w:spacing w:val="-20"/>
                <w:kern w:val="16"/>
                <w:sz w:val="24"/>
                <w:shd w:val="clear" w:color="auto" w:fill="FFFFFF"/>
              </w:rPr>
            </w:pP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营业执照号：</w:t>
            </w:r>
          </w:p>
        </w:tc>
        <w:tc>
          <w:tcPr>
            <w:tcW w:w="2907" w:type="dxa"/>
            <w:noWrap w:val="0"/>
            <w:vAlign w:val="center"/>
          </w:tcPr>
          <w:p>
            <w:pPr>
              <w:adjustRightInd w:val="0"/>
              <w:snapToGrid w:val="0"/>
              <w:spacing w:line="360" w:lineRule="auto"/>
              <w:rPr>
                <w:rFonts w:hint="eastAsia" w:ascii="宋体" w:hAnsi="宋体" w:eastAsia="宋体" w:cs="微软雅黑"/>
                <w:color w:val="000000"/>
                <w:spacing w:val="-20"/>
                <w:kern w:val="16"/>
                <w:sz w:val="24"/>
                <w:shd w:val="clear" w:color="auto" w:fill="FFFFFF"/>
                <w:lang w:eastAsia="zh-CN"/>
              </w:rPr>
            </w:pPr>
            <w:r>
              <w:rPr>
                <w:rFonts w:hint="eastAsia" w:ascii="宋体" w:hAnsi="宋体"/>
                <w:color w:val="000000"/>
                <w:sz w:val="24"/>
                <w:lang w:val="en-US" w:eastAsia="zh-CN"/>
              </w:rPr>
              <w:t>*</w:t>
            </w: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机构资质编号：</w:t>
            </w:r>
          </w:p>
        </w:tc>
        <w:tc>
          <w:tcPr>
            <w:tcW w:w="2964" w:type="dxa"/>
            <w:noWrap w:val="0"/>
            <w:vAlign w:val="center"/>
          </w:tcPr>
          <w:p>
            <w:pPr>
              <w:adjustRightInd w:val="0"/>
              <w:snapToGrid w:val="0"/>
              <w:spacing w:line="360" w:lineRule="auto"/>
              <w:rPr>
                <w:rFonts w:hint="eastAsia" w:ascii="宋体" w:hAnsi="宋体" w:cs="微软雅黑"/>
                <w:color w:val="000000"/>
                <w:spacing w:val="-20"/>
                <w:kern w:val="16"/>
                <w:sz w:val="24"/>
                <w:shd w:val="clear" w:color="auto" w:fill="FFFFFF"/>
              </w:rPr>
            </w:pP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机构资质编号：</w:t>
            </w:r>
          </w:p>
        </w:tc>
        <w:tc>
          <w:tcPr>
            <w:tcW w:w="2907" w:type="dxa"/>
            <w:noWrap w:val="0"/>
            <w:vAlign w:val="center"/>
          </w:tcPr>
          <w:p>
            <w:pPr>
              <w:adjustRightInd w:val="0"/>
              <w:snapToGrid w:val="0"/>
              <w:spacing w:line="360" w:lineRule="auto"/>
              <w:jc w:val="center"/>
              <w:rPr>
                <w:rFonts w:hint="eastAsia" w:ascii="宋体" w:hAnsi="宋体" w:cs="微软雅黑"/>
                <w:color w:val="000000"/>
                <w:spacing w:val="-20"/>
                <w:kern w:val="16"/>
                <w:sz w:val="24"/>
                <w:shd w:val="clear" w:color="auto" w:fill="FFFFFF"/>
              </w:rPr>
            </w:pP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组织机构代码：</w:t>
            </w:r>
          </w:p>
        </w:tc>
        <w:tc>
          <w:tcPr>
            <w:tcW w:w="2964" w:type="dxa"/>
            <w:noWrap w:val="0"/>
            <w:vAlign w:val="center"/>
          </w:tcPr>
          <w:p>
            <w:pPr>
              <w:adjustRightInd w:val="0"/>
              <w:snapToGrid w:val="0"/>
              <w:spacing w:line="360" w:lineRule="auto"/>
              <w:rPr>
                <w:rFonts w:hint="eastAsia" w:ascii="宋体" w:hAnsi="宋体" w:cs="微软雅黑"/>
                <w:color w:val="000000"/>
                <w:spacing w:val="-20"/>
                <w:kern w:val="16"/>
                <w:sz w:val="24"/>
                <w:shd w:val="clear" w:color="auto" w:fill="FFFFFF"/>
              </w:rPr>
            </w:pP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组织机构代码：</w:t>
            </w:r>
          </w:p>
        </w:tc>
        <w:tc>
          <w:tcPr>
            <w:tcW w:w="2907" w:type="dxa"/>
            <w:noWrap w:val="0"/>
            <w:vAlign w:val="center"/>
          </w:tcPr>
          <w:p>
            <w:pPr>
              <w:adjustRightInd w:val="0"/>
              <w:snapToGrid w:val="0"/>
              <w:spacing w:line="360" w:lineRule="auto"/>
              <w:rPr>
                <w:rFonts w:hint="eastAsia" w:ascii="宋体" w:hAnsi="宋体" w:cs="微软雅黑"/>
                <w:color w:val="000000"/>
                <w:spacing w:val="-20"/>
                <w:kern w:val="16"/>
                <w:sz w:val="24"/>
                <w:shd w:val="clear" w:color="auto" w:fill="FFFFFF"/>
              </w:rPr>
            </w:pP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开户行：</w:t>
            </w:r>
          </w:p>
        </w:tc>
        <w:tc>
          <w:tcPr>
            <w:tcW w:w="2964" w:type="dxa"/>
            <w:noWrap w:val="0"/>
            <w:vAlign w:val="center"/>
          </w:tcPr>
          <w:p>
            <w:pPr>
              <w:adjustRightInd w:val="0"/>
              <w:snapToGrid w:val="0"/>
              <w:spacing w:line="360" w:lineRule="auto"/>
              <w:rPr>
                <w:rFonts w:hint="eastAsia" w:ascii="宋体" w:hAnsi="宋体" w:cs="微软雅黑"/>
                <w:color w:val="000000"/>
                <w:spacing w:val="-20"/>
                <w:kern w:val="16"/>
                <w:sz w:val="24"/>
                <w:shd w:val="clear" w:color="auto" w:fill="FFFFFF"/>
              </w:rPr>
            </w:pP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开户行：</w:t>
            </w:r>
          </w:p>
        </w:tc>
        <w:tc>
          <w:tcPr>
            <w:tcW w:w="2907" w:type="dxa"/>
            <w:noWrap w:val="0"/>
            <w:vAlign w:val="center"/>
          </w:tcPr>
          <w:p>
            <w:pPr>
              <w:adjustRightInd w:val="0"/>
              <w:snapToGrid w:val="0"/>
              <w:spacing w:line="360" w:lineRule="auto"/>
              <w:rPr>
                <w:rFonts w:hint="eastAsia" w:ascii="宋体" w:hAnsi="宋体" w:eastAsia="宋体" w:cs="仿宋"/>
                <w:color w:val="000000"/>
                <w:sz w:val="24"/>
                <w:lang w:eastAsia="zh-CN"/>
              </w:rPr>
            </w:pPr>
            <w:r>
              <w:rPr>
                <w:rFonts w:hint="eastAsia" w:ascii="宋体" w:hAnsi="宋体" w:cs="微软雅黑"/>
                <w:color w:val="000000"/>
                <w:sz w:val="24"/>
                <w:shd w:val="clear" w:color="auto" w:fill="FFFFFF"/>
                <w:lang w:val="en-US" w:eastAsia="zh-CN"/>
              </w:rPr>
              <w:t>*</w:t>
            </w: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账号：</w:t>
            </w:r>
          </w:p>
        </w:tc>
        <w:tc>
          <w:tcPr>
            <w:tcW w:w="2964" w:type="dxa"/>
            <w:noWrap w:val="0"/>
            <w:vAlign w:val="center"/>
          </w:tcPr>
          <w:p>
            <w:pPr>
              <w:pStyle w:val="2"/>
              <w:tabs>
                <w:tab w:val="left" w:pos="2046"/>
              </w:tabs>
              <w:kinsoku w:val="0"/>
              <w:overflowPunct w:val="0"/>
              <w:spacing w:line="360" w:lineRule="auto"/>
              <w:ind w:right="119"/>
              <w:rPr>
                <w:rFonts w:hint="eastAsia" w:ascii="宋体" w:hAnsi="宋体" w:cs="微软雅黑"/>
                <w:color w:val="000000"/>
                <w:spacing w:val="-20"/>
                <w:kern w:val="16"/>
                <w:sz w:val="24"/>
                <w:shd w:val="clear" w:color="auto" w:fill="FFFFFF"/>
              </w:rPr>
            </w:pP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账号：</w:t>
            </w:r>
          </w:p>
        </w:tc>
        <w:tc>
          <w:tcPr>
            <w:tcW w:w="2907" w:type="dxa"/>
            <w:noWrap w:val="0"/>
            <w:vAlign w:val="center"/>
          </w:tcPr>
          <w:p>
            <w:pPr>
              <w:spacing w:line="360" w:lineRule="auto"/>
              <w:rPr>
                <w:rFonts w:hint="eastAsia" w:ascii="宋体" w:hAnsi="宋体" w:eastAsia="宋体" w:cs="仿宋"/>
                <w:color w:val="000000"/>
                <w:sz w:val="24"/>
                <w:lang w:eastAsia="zh-CN"/>
              </w:rPr>
            </w:pPr>
            <w:r>
              <w:rPr>
                <w:rFonts w:hint="eastAsia" w:ascii="宋体" w:hAnsi="宋体" w:cs="微软雅黑"/>
                <w:color w:val="000000"/>
                <w:sz w:val="24"/>
                <w:shd w:val="clear" w:color="auto" w:fill="FFFFFF"/>
                <w:lang w:val="en-US" w:eastAsia="zh-CN"/>
              </w:rPr>
              <w:t>*</w:t>
            </w: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税号：</w:t>
            </w:r>
          </w:p>
        </w:tc>
        <w:tc>
          <w:tcPr>
            <w:tcW w:w="2964" w:type="dxa"/>
            <w:noWrap w:val="0"/>
            <w:vAlign w:val="center"/>
          </w:tcPr>
          <w:p>
            <w:pPr>
              <w:adjustRightInd w:val="0"/>
              <w:snapToGrid w:val="0"/>
              <w:spacing w:line="360" w:lineRule="auto"/>
              <w:jc w:val="distribute"/>
              <w:rPr>
                <w:rFonts w:hint="eastAsia" w:ascii="宋体" w:hAnsi="宋体" w:cs="微软雅黑"/>
                <w:color w:val="000000"/>
                <w:spacing w:val="-20"/>
                <w:kern w:val="16"/>
                <w:sz w:val="24"/>
                <w:shd w:val="clear" w:color="auto" w:fill="FFFFFF"/>
              </w:rPr>
            </w:pP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税号：</w:t>
            </w:r>
          </w:p>
        </w:tc>
        <w:tc>
          <w:tcPr>
            <w:tcW w:w="2907" w:type="dxa"/>
            <w:noWrap w:val="0"/>
            <w:vAlign w:val="center"/>
          </w:tcPr>
          <w:p>
            <w:pPr>
              <w:adjustRightInd w:val="0"/>
              <w:snapToGrid w:val="0"/>
              <w:spacing w:line="360" w:lineRule="auto"/>
              <w:jc w:val="distribute"/>
              <w:rPr>
                <w:rFonts w:hint="eastAsia" w:ascii="宋体" w:hAnsi="宋体" w:eastAsia="宋体" w:cs="微软雅黑"/>
                <w:color w:val="000000"/>
                <w:spacing w:val="-20"/>
                <w:kern w:val="16"/>
                <w:sz w:val="24"/>
                <w:shd w:val="clear" w:color="auto" w:fill="FFFFFF"/>
                <w:lang w:eastAsia="zh-CN"/>
              </w:rPr>
            </w:pPr>
            <w:r>
              <w:rPr>
                <w:rFonts w:hint="eastAsia" w:ascii="宋体" w:hAnsi="宋体"/>
                <w:color w:val="000000"/>
                <w:sz w:val="24"/>
                <w:lang w:val="en-US" w:eastAsia="zh-CN"/>
              </w:rPr>
              <w:t>*</w:t>
            </w: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签字代表人：</w:t>
            </w:r>
          </w:p>
        </w:tc>
        <w:tc>
          <w:tcPr>
            <w:tcW w:w="2964" w:type="dxa"/>
            <w:noWrap w:val="0"/>
            <w:vAlign w:val="center"/>
          </w:tcPr>
          <w:p>
            <w:pPr>
              <w:adjustRightInd w:val="0"/>
              <w:snapToGrid w:val="0"/>
              <w:spacing w:line="360" w:lineRule="auto"/>
              <w:rPr>
                <w:rFonts w:hint="eastAsia" w:ascii="宋体" w:hAnsi="宋体" w:cs="微软雅黑"/>
                <w:color w:val="000000"/>
                <w:spacing w:val="-20"/>
                <w:kern w:val="16"/>
                <w:sz w:val="24"/>
                <w:shd w:val="clear" w:color="auto" w:fill="FFFFFF"/>
              </w:rPr>
            </w:pP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法定代表人：</w:t>
            </w:r>
          </w:p>
        </w:tc>
        <w:tc>
          <w:tcPr>
            <w:tcW w:w="2907" w:type="dxa"/>
            <w:noWrap w:val="0"/>
            <w:vAlign w:val="center"/>
          </w:tcPr>
          <w:p>
            <w:pPr>
              <w:adjustRightInd w:val="0"/>
              <w:snapToGrid w:val="0"/>
              <w:spacing w:line="360" w:lineRule="auto"/>
              <w:jc w:val="center"/>
              <w:rPr>
                <w:rFonts w:hint="eastAsia" w:ascii="宋体" w:hAnsi="宋体" w:cs="微软雅黑"/>
                <w:color w:val="000000"/>
                <w:spacing w:val="-20"/>
                <w:kern w:val="16"/>
                <w:sz w:val="24"/>
                <w:shd w:val="clear" w:color="auto" w:fill="FFFFFF"/>
              </w:rPr>
            </w:pP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经办人：</w:t>
            </w:r>
          </w:p>
        </w:tc>
        <w:tc>
          <w:tcPr>
            <w:tcW w:w="2964" w:type="dxa"/>
            <w:noWrap w:val="0"/>
            <w:vAlign w:val="center"/>
          </w:tcPr>
          <w:p>
            <w:pPr>
              <w:adjustRightInd w:val="0"/>
              <w:snapToGrid w:val="0"/>
              <w:spacing w:line="360" w:lineRule="auto"/>
              <w:jc w:val="center"/>
              <w:rPr>
                <w:rFonts w:hint="eastAsia" w:ascii="宋体" w:hAnsi="宋体" w:cs="微软雅黑"/>
                <w:color w:val="000000"/>
                <w:spacing w:val="-20"/>
                <w:kern w:val="16"/>
                <w:sz w:val="24"/>
                <w:shd w:val="clear" w:color="auto" w:fill="FFFFFF"/>
              </w:rPr>
            </w:pP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委托代理人：</w:t>
            </w:r>
          </w:p>
        </w:tc>
        <w:tc>
          <w:tcPr>
            <w:tcW w:w="2907" w:type="dxa"/>
            <w:noWrap w:val="0"/>
            <w:vAlign w:val="center"/>
          </w:tcPr>
          <w:p>
            <w:pPr>
              <w:adjustRightInd w:val="0"/>
              <w:snapToGrid w:val="0"/>
              <w:spacing w:line="360" w:lineRule="auto"/>
              <w:jc w:val="center"/>
              <w:rPr>
                <w:rFonts w:hint="eastAsia" w:ascii="宋体" w:hAnsi="宋体" w:cs="微软雅黑"/>
                <w:color w:val="000000"/>
                <w:spacing w:val="-20"/>
                <w:kern w:val="16"/>
                <w:sz w:val="24"/>
                <w:shd w:val="clear" w:color="auto" w:fill="FFFFFF"/>
              </w:rPr>
            </w:pP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单位地址：</w:t>
            </w:r>
          </w:p>
        </w:tc>
        <w:tc>
          <w:tcPr>
            <w:tcW w:w="2964" w:type="dxa"/>
            <w:noWrap w:val="0"/>
            <w:vAlign w:val="center"/>
          </w:tcPr>
          <w:p>
            <w:pPr>
              <w:adjustRightInd w:val="0"/>
              <w:snapToGrid w:val="0"/>
              <w:spacing w:line="360" w:lineRule="auto"/>
              <w:rPr>
                <w:rFonts w:hint="eastAsia" w:ascii="宋体" w:hAnsi="宋体" w:cs="微软雅黑"/>
                <w:color w:val="000000"/>
                <w:spacing w:val="-20"/>
                <w:kern w:val="16"/>
                <w:sz w:val="24"/>
                <w:shd w:val="clear" w:color="auto" w:fill="FFFFFF"/>
              </w:rPr>
            </w:pP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单位地址：</w:t>
            </w:r>
          </w:p>
        </w:tc>
        <w:tc>
          <w:tcPr>
            <w:tcW w:w="2907" w:type="dxa"/>
            <w:noWrap w:val="0"/>
            <w:vAlign w:val="center"/>
          </w:tcPr>
          <w:p>
            <w:pPr>
              <w:adjustRightInd w:val="0"/>
              <w:snapToGrid w:val="0"/>
              <w:spacing w:line="360" w:lineRule="auto"/>
              <w:jc w:val="center"/>
              <w:rPr>
                <w:rFonts w:hint="eastAsia" w:ascii="宋体" w:hAnsi="宋体" w:cs="微软雅黑"/>
                <w:color w:val="000000"/>
                <w:spacing w:val="-20"/>
                <w:kern w:val="16"/>
                <w:sz w:val="24"/>
                <w:shd w:val="clear" w:color="auto" w:fill="FFFFFF"/>
              </w:rPr>
            </w:pP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电话：</w:t>
            </w:r>
          </w:p>
        </w:tc>
        <w:tc>
          <w:tcPr>
            <w:tcW w:w="2964" w:type="dxa"/>
            <w:noWrap w:val="0"/>
            <w:vAlign w:val="center"/>
          </w:tcPr>
          <w:p>
            <w:pPr>
              <w:adjustRightInd w:val="0"/>
              <w:snapToGrid w:val="0"/>
              <w:spacing w:line="360" w:lineRule="auto"/>
              <w:rPr>
                <w:rFonts w:hint="eastAsia" w:ascii="宋体" w:hAnsi="宋体" w:cs="微软雅黑"/>
                <w:color w:val="000000"/>
                <w:spacing w:val="-20"/>
                <w:kern w:val="16"/>
                <w:sz w:val="24"/>
                <w:shd w:val="clear" w:color="auto" w:fill="FFFFFF"/>
              </w:rPr>
            </w:pP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 xml:space="preserve">电话： </w:t>
            </w:r>
          </w:p>
        </w:tc>
        <w:tc>
          <w:tcPr>
            <w:tcW w:w="2907" w:type="dxa"/>
            <w:noWrap w:val="0"/>
            <w:vAlign w:val="center"/>
          </w:tcPr>
          <w:p>
            <w:pPr>
              <w:adjustRightInd w:val="0"/>
              <w:snapToGrid w:val="0"/>
              <w:spacing w:line="360" w:lineRule="auto"/>
              <w:jc w:val="center"/>
              <w:rPr>
                <w:rFonts w:hint="eastAsia" w:ascii="宋体" w:hAnsi="宋体" w:cs="微软雅黑"/>
                <w:color w:val="000000"/>
                <w:spacing w:val="-20"/>
                <w:kern w:val="16"/>
                <w:sz w:val="24"/>
                <w:shd w:val="clear" w:color="auto" w:fill="FFFFFF"/>
              </w:rPr>
            </w:pP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传真：</w:t>
            </w:r>
          </w:p>
        </w:tc>
        <w:tc>
          <w:tcPr>
            <w:tcW w:w="2964" w:type="dxa"/>
            <w:noWrap w:val="0"/>
            <w:vAlign w:val="center"/>
          </w:tcPr>
          <w:p>
            <w:pPr>
              <w:adjustRightInd w:val="0"/>
              <w:snapToGrid w:val="0"/>
              <w:spacing w:line="360" w:lineRule="auto"/>
              <w:rPr>
                <w:rFonts w:hint="eastAsia" w:ascii="宋体" w:hAnsi="宋体" w:cs="微软雅黑"/>
                <w:color w:val="000000"/>
                <w:spacing w:val="-20"/>
                <w:kern w:val="16"/>
                <w:sz w:val="24"/>
                <w:shd w:val="clear" w:color="auto" w:fill="FFFFFF"/>
              </w:rPr>
            </w:pP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传真：</w:t>
            </w:r>
          </w:p>
        </w:tc>
        <w:tc>
          <w:tcPr>
            <w:tcW w:w="2907" w:type="dxa"/>
            <w:noWrap w:val="0"/>
            <w:vAlign w:val="center"/>
          </w:tcPr>
          <w:p>
            <w:pPr>
              <w:adjustRightInd w:val="0"/>
              <w:snapToGrid w:val="0"/>
              <w:spacing w:line="360" w:lineRule="auto"/>
              <w:jc w:val="center"/>
              <w:rPr>
                <w:rFonts w:hint="eastAsia" w:ascii="宋体" w:hAnsi="宋体" w:cs="微软雅黑"/>
                <w:color w:val="000000"/>
                <w:spacing w:val="-20"/>
                <w:kern w:val="16"/>
                <w:sz w:val="24"/>
                <w:shd w:val="clear" w:color="auto" w:fill="FFFFFF"/>
              </w:rPr>
            </w:pPr>
          </w:p>
        </w:tc>
      </w:tr>
      <w:tr>
        <w:tblPrEx>
          <w:tblCellMar>
            <w:top w:w="0" w:type="dxa"/>
            <w:left w:w="108" w:type="dxa"/>
            <w:bottom w:w="0" w:type="dxa"/>
            <w:right w:w="108" w:type="dxa"/>
          </w:tblCellMar>
        </w:tblPrEx>
        <w:trPr>
          <w:trHeight w:val="567" w:hRule="atLeast"/>
        </w:trPr>
        <w:tc>
          <w:tcPr>
            <w:tcW w:w="1631"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时间：</w:t>
            </w:r>
          </w:p>
        </w:tc>
        <w:tc>
          <w:tcPr>
            <w:tcW w:w="2964" w:type="dxa"/>
            <w:noWrap w:val="0"/>
            <w:vAlign w:val="center"/>
          </w:tcPr>
          <w:p>
            <w:pPr>
              <w:adjustRightInd w:val="0"/>
              <w:snapToGrid w:val="0"/>
              <w:spacing w:line="360" w:lineRule="auto"/>
              <w:rPr>
                <w:rFonts w:hint="eastAsia" w:ascii="宋体" w:hAnsi="宋体" w:cs="微软雅黑"/>
                <w:color w:val="000000"/>
                <w:spacing w:val="-20"/>
                <w:kern w:val="16"/>
                <w:sz w:val="24"/>
                <w:shd w:val="clear" w:color="auto" w:fill="FFFFFF"/>
              </w:rPr>
            </w:pPr>
          </w:p>
        </w:tc>
        <w:tc>
          <w:tcPr>
            <w:tcW w:w="1686" w:type="dxa"/>
            <w:noWrap w:val="0"/>
            <w:vAlign w:val="center"/>
          </w:tcPr>
          <w:p>
            <w:pPr>
              <w:adjustRightInd w:val="0"/>
              <w:snapToGrid w:val="0"/>
              <w:spacing w:line="360" w:lineRule="auto"/>
              <w:jc w:val="distribute"/>
              <w:rPr>
                <w:rFonts w:hint="eastAsia" w:ascii="宋体" w:hAnsi="宋体" w:cs="微软雅黑"/>
                <w:bCs/>
                <w:color w:val="000000"/>
                <w:spacing w:val="-20"/>
                <w:kern w:val="16"/>
                <w:sz w:val="24"/>
                <w:shd w:val="clear" w:color="auto" w:fill="FFFFFF"/>
              </w:rPr>
            </w:pPr>
            <w:r>
              <w:rPr>
                <w:rFonts w:hint="eastAsia" w:ascii="宋体" w:hAnsi="宋体" w:cs="微软雅黑"/>
                <w:bCs/>
                <w:color w:val="000000"/>
                <w:spacing w:val="-20"/>
                <w:kern w:val="16"/>
                <w:sz w:val="24"/>
                <w:shd w:val="clear" w:color="auto" w:fill="FFFFFF"/>
              </w:rPr>
              <w:t>时间：</w:t>
            </w:r>
          </w:p>
        </w:tc>
        <w:tc>
          <w:tcPr>
            <w:tcW w:w="2907" w:type="dxa"/>
            <w:noWrap w:val="0"/>
            <w:vAlign w:val="center"/>
          </w:tcPr>
          <w:p>
            <w:pPr>
              <w:adjustRightInd w:val="0"/>
              <w:snapToGrid w:val="0"/>
              <w:spacing w:line="360" w:lineRule="auto"/>
              <w:jc w:val="center"/>
              <w:rPr>
                <w:rFonts w:hint="eastAsia" w:ascii="宋体" w:hAnsi="宋体" w:cs="微软雅黑"/>
                <w:color w:val="000000"/>
                <w:spacing w:val="-20"/>
                <w:kern w:val="16"/>
                <w:sz w:val="24"/>
                <w:shd w:val="clear" w:color="auto" w:fill="FFFFFF"/>
              </w:rPr>
            </w:pPr>
          </w:p>
        </w:tc>
      </w:tr>
    </w:tbl>
    <w:p>
      <w:pPr>
        <w:spacing w:line="360" w:lineRule="auto"/>
        <w:rPr>
          <w:rFonts w:hint="eastAsia" w:ascii="宋体" w:hAnsi="宋体" w:cs="微软雅黑"/>
          <w:color w:val="000000"/>
          <w:sz w:val="24"/>
        </w:rPr>
      </w:pPr>
    </w:p>
    <w:p>
      <w:pPr>
        <w:spacing w:line="360" w:lineRule="auto"/>
        <w:rPr>
          <w:rFonts w:hint="eastAsia" w:ascii="宋体" w:hAnsi="宋体" w:cs="微软雅黑"/>
          <w:color w:val="000000"/>
          <w:sz w:val="24"/>
        </w:rPr>
      </w:pPr>
    </w:p>
    <w:p>
      <w:pPr>
        <w:spacing w:line="360" w:lineRule="auto"/>
        <w:rPr>
          <w:rFonts w:hint="eastAsia" w:ascii="宋体" w:hAnsi="宋体" w:cs="微软雅黑"/>
          <w:color w:val="000000"/>
          <w:sz w:val="24"/>
        </w:rPr>
      </w:pPr>
    </w:p>
    <w:p>
      <w:pPr>
        <w:spacing w:line="360" w:lineRule="auto"/>
        <w:rPr>
          <w:rFonts w:hint="eastAsia" w:ascii="宋体" w:hAnsi="宋体" w:cs="微软雅黑"/>
          <w:color w:val="000000"/>
          <w:sz w:val="24"/>
        </w:rPr>
      </w:pPr>
    </w:p>
    <w:p>
      <w:pPr>
        <w:spacing w:line="360" w:lineRule="auto"/>
        <w:rPr>
          <w:rFonts w:hint="eastAsia" w:ascii="宋体" w:hAnsi="宋体" w:cs="微软雅黑"/>
          <w:color w:val="000000"/>
          <w:sz w:val="24"/>
        </w:rPr>
      </w:pPr>
    </w:p>
    <w:p>
      <w:pPr>
        <w:ind w:right="640"/>
        <w:jc w:val="right"/>
        <w:rPr>
          <w:rFonts w:ascii="宋体" w:hAnsi="宋体" w:eastAsia="宋体"/>
          <w:color w:val="auto"/>
          <w:sz w:val="24"/>
          <w:szCs w:val="24"/>
        </w:rPr>
      </w:pPr>
    </w:p>
    <w:p>
      <w:pPr>
        <w:ind w:right="640"/>
        <w:jc w:val="right"/>
        <w:rPr>
          <w:rFonts w:ascii="宋体" w:hAnsi="宋体" w:eastAsia="宋体"/>
          <w:color w:val="auto"/>
          <w:sz w:val="24"/>
          <w:szCs w:val="24"/>
        </w:rPr>
      </w:pPr>
    </w:p>
    <w:p>
      <w:pPr>
        <w:ind w:right="640"/>
        <w:jc w:val="right"/>
        <w:rPr>
          <w:rFonts w:ascii="宋体" w:hAnsi="宋体" w:eastAsia="宋体"/>
          <w:color w:val="auto"/>
          <w:sz w:val="24"/>
          <w:szCs w:val="24"/>
        </w:rPr>
      </w:pPr>
    </w:p>
    <w:p>
      <w:pPr>
        <w:spacing w:line="360" w:lineRule="auto"/>
        <w:jc w:val="left"/>
        <w:rPr>
          <w:rFonts w:ascii="宋体" w:hAnsi="宋体" w:eastAsia="宋体"/>
          <w:color w:val="auto"/>
          <w:sz w:val="24"/>
          <w:szCs w:val="24"/>
        </w:rPr>
      </w:pPr>
    </w:p>
    <w:p>
      <w:pPr>
        <w:spacing w:line="360" w:lineRule="auto"/>
        <w:ind w:firstLine="480" w:firstLineChars="200"/>
        <w:rPr>
          <w:rFonts w:ascii="Times New Roman" w:hAnsi="Times New Roman" w:cs="Times New Roman"/>
          <w:color w:val="auto"/>
          <w:sz w:val="24"/>
          <w:szCs w:val="24"/>
        </w:rPr>
      </w:pPr>
      <w:bookmarkStart w:id="1" w:name="_GoBack"/>
      <w:bookmarkEnd w:id="1"/>
    </w:p>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5"/>
      </w:rPr>
    </w:pPr>
    <w:r>
      <w:fldChar w:fldCharType="begin"/>
    </w:r>
    <w:r>
      <w:rPr>
        <w:rStyle w:val="35"/>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6353C"/>
    <w:multiLevelType w:val="singleLevel"/>
    <w:tmpl w:val="15E6353C"/>
    <w:lvl w:ilvl="0" w:tentative="0">
      <w:start w:val="1"/>
      <w:numFmt w:val="decimal"/>
      <w:suff w:val="nothing"/>
      <w:lvlText w:val="%1、"/>
      <w:lvlJc w:val="left"/>
      <w:rPr>
        <w:rFonts w:hint="default" w:ascii="仿宋" w:hAnsi="仿宋" w:eastAsia="仿宋" w:cs="仿宋"/>
        <w:sz w:val="22"/>
        <w:szCs w:val="22"/>
      </w:rPr>
    </w:lvl>
  </w:abstractNum>
  <w:abstractNum w:abstractNumId="1">
    <w:nsid w:val="558B51A9"/>
    <w:multiLevelType w:val="singleLevel"/>
    <w:tmpl w:val="558B51A9"/>
    <w:lvl w:ilvl="0" w:tentative="0">
      <w:start w:val="1"/>
      <w:numFmt w:val="chineseCounting"/>
      <w:suff w:val="nothing"/>
      <w:lvlText w:val="第%1条  "/>
      <w:lvlJc w:val="left"/>
      <w:pPr>
        <w:tabs>
          <w:tab w:val="left" w:pos="0"/>
        </w:tabs>
      </w:pPr>
      <w:rPr>
        <w:rFonts w:hint="eastAsia" w:ascii="宋体" w:hAnsi="宋体" w:eastAsia="宋体" w:cs="宋体"/>
        <w:b/>
      </w:rPr>
    </w:lvl>
  </w:abstractNum>
  <w:abstractNum w:abstractNumId="2">
    <w:nsid w:val="558B58F4"/>
    <w:multiLevelType w:val="singleLevel"/>
    <w:tmpl w:val="558B58F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hideSpellingError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MmQ3YzgzMDIyNjY5MjdjZGNkZWE0ZWYyNTcxZjUifQ=="/>
  </w:docVars>
  <w:rsids>
    <w:rsidRoot w:val="00157C97"/>
    <w:rsid w:val="00003FBD"/>
    <w:rsid w:val="00005DE3"/>
    <w:rsid w:val="00014F94"/>
    <w:rsid w:val="00016945"/>
    <w:rsid w:val="000242DA"/>
    <w:rsid w:val="000261AE"/>
    <w:rsid w:val="00033257"/>
    <w:rsid w:val="000468A2"/>
    <w:rsid w:val="00046C15"/>
    <w:rsid w:val="00054CB7"/>
    <w:rsid w:val="0005609C"/>
    <w:rsid w:val="0005623C"/>
    <w:rsid w:val="00060C18"/>
    <w:rsid w:val="00061CED"/>
    <w:rsid w:val="00062D3E"/>
    <w:rsid w:val="00065149"/>
    <w:rsid w:val="00066B21"/>
    <w:rsid w:val="00066D52"/>
    <w:rsid w:val="00067AAA"/>
    <w:rsid w:val="000726A0"/>
    <w:rsid w:val="00073588"/>
    <w:rsid w:val="000751E4"/>
    <w:rsid w:val="00075271"/>
    <w:rsid w:val="00081966"/>
    <w:rsid w:val="000849E9"/>
    <w:rsid w:val="000856C1"/>
    <w:rsid w:val="000904CF"/>
    <w:rsid w:val="000928F5"/>
    <w:rsid w:val="000A04FA"/>
    <w:rsid w:val="000A39AA"/>
    <w:rsid w:val="000A4B41"/>
    <w:rsid w:val="000A5322"/>
    <w:rsid w:val="000B21F5"/>
    <w:rsid w:val="000B60D2"/>
    <w:rsid w:val="000C3381"/>
    <w:rsid w:val="000D0028"/>
    <w:rsid w:val="000D3D60"/>
    <w:rsid w:val="000E0A39"/>
    <w:rsid w:val="000E71B9"/>
    <w:rsid w:val="000E76B1"/>
    <w:rsid w:val="000E7D39"/>
    <w:rsid w:val="000F081E"/>
    <w:rsid w:val="000F7070"/>
    <w:rsid w:val="000F7405"/>
    <w:rsid w:val="0010158A"/>
    <w:rsid w:val="001031C0"/>
    <w:rsid w:val="00103535"/>
    <w:rsid w:val="00106BCD"/>
    <w:rsid w:val="001070F0"/>
    <w:rsid w:val="00114192"/>
    <w:rsid w:val="00114284"/>
    <w:rsid w:val="0012096C"/>
    <w:rsid w:val="001209C8"/>
    <w:rsid w:val="00121AEF"/>
    <w:rsid w:val="0012273C"/>
    <w:rsid w:val="001247B8"/>
    <w:rsid w:val="00125A02"/>
    <w:rsid w:val="001302B4"/>
    <w:rsid w:val="001306F6"/>
    <w:rsid w:val="00131E21"/>
    <w:rsid w:val="00140913"/>
    <w:rsid w:val="001464D4"/>
    <w:rsid w:val="00153976"/>
    <w:rsid w:val="00156079"/>
    <w:rsid w:val="00157C97"/>
    <w:rsid w:val="001602E5"/>
    <w:rsid w:val="00160400"/>
    <w:rsid w:val="00160DAA"/>
    <w:rsid w:val="0016207C"/>
    <w:rsid w:val="00163AC7"/>
    <w:rsid w:val="00164F13"/>
    <w:rsid w:val="00172AAA"/>
    <w:rsid w:val="001737E8"/>
    <w:rsid w:val="00182D6B"/>
    <w:rsid w:val="00190BBE"/>
    <w:rsid w:val="0019699D"/>
    <w:rsid w:val="001A385A"/>
    <w:rsid w:val="001A3BAE"/>
    <w:rsid w:val="001A6A6A"/>
    <w:rsid w:val="001B0A7C"/>
    <w:rsid w:val="001B0E43"/>
    <w:rsid w:val="001B25C7"/>
    <w:rsid w:val="001B4D37"/>
    <w:rsid w:val="001B5819"/>
    <w:rsid w:val="001C0E39"/>
    <w:rsid w:val="001C31C0"/>
    <w:rsid w:val="001C42D9"/>
    <w:rsid w:val="001C7A76"/>
    <w:rsid w:val="001D06F7"/>
    <w:rsid w:val="001D4BF6"/>
    <w:rsid w:val="001E7DAE"/>
    <w:rsid w:val="001F13A2"/>
    <w:rsid w:val="001F628B"/>
    <w:rsid w:val="00200025"/>
    <w:rsid w:val="00202546"/>
    <w:rsid w:val="00202EA2"/>
    <w:rsid w:val="002063BB"/>
    <w:rsid w:val="00206EC7"/>
    <w:rsid w:val="002143EF"/>
    <w:rsid w:val="00221920"/>
    <w:rsid w:val="0022302D"/>
    <w:rsid w:val="00223D71"/>
    <w:rsid w:val="0023131E"/>
    <w:rsid w:val="00241EAB"/>
    <w:rsid w:val="00244B12"/>
    <w:rsid w:val="00253729"/>
    <w:rsid w:val="0025622A"/>
    <w:rsid w:val="00261A93"/>
    <w:rsid w:val="00261E53"/>
    <w:rsid w:val="002637CF"/>
    <w:rsid w:val="00266BBD"/>
    <w:rsid w:val="00267A79"/>
    <w:rsid w:val="00270E65"/>
    <w:rsid w:val="0027360D"/>
    <w:rsid w:val="002766A1"/>
    <w:rsid w:val="00276B6B"/>
    <w:rsid w:val="002838A3"/>
    <w:rsid w:val="0028436D"/>
    <w:rsid w:val="00285535"/>
    <w:rsid w:val="00290EFD"/>
    <w:rsid w:val="0029382B"/>
    <w:rsid w:val="00293D4B"/>
    <w:rsid w:val="00295C9E"/>
    <w:rsid w:val="002A2428"/>
    <w:rsid w:val="002A4ABE"/>
    <w:rsid w:val="002A639F"/>
    <w:rsid w:val="002B12D1"/>
    <w:rsid w:val="002B1B64"/>
    <w:rsid w:val="002B222E"/>
    <w:rsid w:val="002B46BB"/>
    <w:rsid w:val="002C2FC9"/>
    <w:rsid w:val="002C52E7"/>
    <w:rsid w:val="002C6351"/>
    <w:rsid w:val="002D450D"/>
    <w:rsid w:val="002E06F6"/>
    <w:rsid w:val="002E1EA7"/>
    <w:rsid w:val="002E486C"/>
    <w:rsid w:val="002E4E1E"/>
    <w:rsid w:val="002E59CC"/>
    <w:rsid w:val="002F3A40"/>
    <w:rsid w:val="002F71F6"/>
    <w:rsid w:val="003110A8"/>
    <w:rsid w:val="00312ACD"/>
    <w:rsid w:val="00313430"/>
    <w:rsid w:val="0031451A"/>
    <w:rsid w:val="00316B59"/>
    <w:rsid w:val="003236D0"/>
    <w:rsid w:val="00325686"/>
    <w:rsid w:val="0033084D"/>
    <w:rsid w:val="00333BBC"/>
    <w:rsid w:val="003345A0"/>
    <w:rsid w:val="00342657"/>
    <w:rsid w:val="00343A46"/>
    <w:rsid w:val="003500F4"/>
    <w:rsid w:val="003527BB"/>
    <w:rsid w:val="003534D5"/>
    <w:rsid w:val="00361647"/>
    <w:rsid w:val="0036273F"/>
    <w:rsid w:val="00362997"/>
    <w:rsid w:val="00363F46"/>
    <w:rsid w:val="0037007D"/>
    <w:rsid w:val="00371F8B"/>
    <w:rsid w:val="0037390A"/>
    <w:rsid w:val="00374DDC"/>
    <w:rsid w:val="00377BAF"/>
    <w:rsid w:val="00381D01"/>
    <w:rsid w:val="00382F2A"/>
    <w:rsid w:val="00391381"/>
    <w:rsid w:val="00392058"/>
    <w:rsid w:val="003936DA"/>
    <w:rsid w:val="0039501B"/>
    <w:rsid w:val="003959EA"/>
    <w:rsid w:val="00396A59"/>
    <w:rsid w:val="003A33CF"/>
    <w:rsid w:val="003A5F98"/>
    <w:rsid w:val="003B7904"/>
    <w:rsid w:val="003C6464"/>
    <w:rsid w:val="003C7A94"/>
    <w:rsid w:val="003D4C33"/>
    <w:rsid w:val="003E3B7F"/>
    <w:rsid w:val="003F438E"/>
    <w:rsid w:val="00406F87"/>
    <w:rsid w:val="00406FAF"/>
    <w:rsid w:val="004106EE"/>
    <w:rsid w:val="00412D70"/>
    <w:rsid w:val="00414FD7"/>
    <w:rsid w:val="0041539F"/>
    <w:rsid w:val="00415FCC"/>
    <w:rsid w:val="00422322"/>
    <w:rsid w:val="004225BE"/>
    <w:rsid w:val="00426ABC"/>
    <w:rsid w:val="00430080"/>
    <w:rsid w:val="004300C8"/>
    <w:rsid w:val="00437B5F"/>
    <w:rsid w:val="00441960"/>
    <w:rsid w:val="00442C34"/>
    <w:rsid w:val="00443FD6"/>
    <w:rsid w:val="00444CB4"/>
    <w:rsid w:val="00447E6C"/>
    <w:rsid w:val="004619A8"/>
    <w:rsid w:val="0046535B"/>
    <w:rsid w:val="00465DE1"/>
    <w:rsid w:val="004663D0"/>
    <w:rsid w:val="00467050"/>
    <w:rsid w:val="0047197B"/>
    <w:rsid w:val="004734BE"/>
    <w:rsid w:val="004777FB"/>
    <w:rsid w:val="004778C1"/>
    <w:rsid w:val="004817BA"/>
    <w:rsid w:val="004942EE"/>
    <w:rsid w:val="00495B87"/>
    <w:rsid w:val="004A04B9"/>
    <w:rsid w:val="004A0C49"/>
    <w:rsid w:val="004A16FD"/>
    <w:rsid w:val="004A5123"/>
    <w:rsid w:val="004A7187"/>
    <w:rsid w:val="004B16DB"/>
    <w:rsid w:val="004B1F9D"/>
    <w:rsid w:val="004C0923"/>
    <w:rsid w:val="004C20FB"/>
    <w:rsid w:val="004C2A39"/>
    <w:rsid w:val="004C31AF"/>
    <w:rsid w:val="004C4F7E"/>
    <w:rsid w:val="004D3944"/>
    <w:rsid w:val="004D433F"/>
    <w:rsid w:val="004F477B"/>
    <w:rsid w:val="004F50ED"/>
    <w:rsid w:val="004F67B0"/>
    <w:rsid w:val="00500F58"/>
    <w:rsid w:val="00503396"/>
    <w:rsid w:val="0050388D"/>
    <w:rsid w:val="00514C1B"/>
    <w:rsid w:val="00516F6A"/>
    <w:rsid w:val="00522EEB"/>
    <w:rsid w:val="00527D82"/>
    <w:rsid w:val="0053329A"/>
    <w:rsid w:val="00540F4A"/>
    <w:rsid w:val="00545345"/>
    <w:rsid w:val="005453BA"/>
    <w:rsid w:val="00550633"/>
    <w:rsid w:val="0055070B"/>
    <w:rsid w:val="005522CF"/>
    <w:rsid w:val="005658D5"/>
    <w:rsid w:val="005705FB"/>
    <w:rsid w:val="00571B59"/>
    <w:rsid w:val="00574CA2"/>
    <w:rsid w:val="00576CB0"/>
    <w:rsid w:val="00583008"/>
    <w:rsid w:val="00584612"/>
    <w:rsid w:val="0059538B"/>
    <w:rsid w:val="005A0EA9"/>
    <w:rsid w:val="005A2183"/>
    <w:rsid w:val="005A2F5D"/>
    <w:rsid w:val="005A2F60"/>
    <w:rsid w:val="005A350C"/>
    <w:rsid w:val="005A3536"/>
    <w:rsid w:val="005A5633"/>
    <w:rsid w:val="005A5A3C"/>
    <w:rsid w:val="005B2340"/>
    <w:rsid w:val="005B28D1"/>
    <w:rsid w:val="005B336F"/>
    <w:rsid w:val="005B611C"/>
    <w:rsid w:val="005C3501"/>
    <w:rsid w:val="005C5160"/>
    <w:rsid w:val="005C6981"/>
    <w:rsid w:val="005D73CB"/>
    <w:rsid w:val="005E5508"/>
    <w:rsid w:val="005E5C18"/>
    <w:rsid w:val="005E7318"/>
    <w:rsid w:val="005F62B2"/>
    <w:rsid w:val="0060063F"/>
    <w:rsid w:val="00601310"/>
    <w:rsid w:val="00601BEF"/>
    <w:rsid w:val="00606700"/>
    <w:rsid w:val="00607622"/>
    <w:rsid w:val="00610DE6"/>
    <w:rsid w:val="0061418F"/>
    <w:rsid w:val="0061433A"/>
    <w:rsid w:val="00617F70"/>
    <w:rsid w:val="00634866"/>
    <w:rsid w:val="006379E7"/>
    <w:rsid w:val="0064278F"/>
    <w:rsid w:val="00643D74"/>
    <w:rsid w:val="00643DF3"/>
    <w:rsid w:val="00646241"/>
    <w:rsid w:val="00646718"/>
    <w:rsid w:val="00655D40"/>
    <w:rsid w:val="006564B4"/>
    <w:rsid w:val="006639F8"/>
    <w:rsid w:val="00665226"/>
    <w:rsid w:val="00666027"/>
    <w:rsid w:val="0066667E"/>
    <w:rsid w:val="00674560"/>
    <w:rsid w:val="00676996"/>
    <w:rsid w:val="00677CAE"/>
    <w:rsid w:val="0068399F"/>
    <w:rsid w:val="0068740D"/>
    <w:rsid w:val="00687B35"/>
    <w:rsid w:val="006915C2"/>
    <w:rsid w:val="00697013"/>
    <w:rsid w:val="006A0C82"/>
    <w:rsid w:val="006A5D82"/>
    <w:rsid w:val="006A78A6"/>
    <w:rsid w:val="006B2AD0"/>
    <w:rsid w:val="006B2FC3"/>
    <w:rsid w:val="006C0908"/>
    <w:rsid w:val="006C0B0C"/>
    <w:rsid w:val="006D0F60"/>
    <w:rsid w:val="006D1BB8"/>
    <w:rsid w:val="006D2EF2"/>
    <w:rsid w:val="006D58CD"/>
    <w:rsid w:val="006D67CB"/>
    <w:rsid w:val="006D67FF"/>
    <w:rsid w:val="006D7437"/>
    <w:rsid w:val="006E1134"/>
    <w:rsid w:val="006F48F3"/>
    <w:rsid w:val="006F63DB"/>
    <w:rsid w:val="007071B4"/>
    <w:rsid w:val="00707329"/>
    <w:rsid w:val="00710B90"/>
    <w:rsid w:val="00712F41"/>
    <w:rsid w:val="00713661"/>
    <w:rsid w:val="00714D90"/>
    <w:rsid w:val="00717C37"/>
    <w:rsid w:val="00725DD2"/>
    <w:rsid w:val="007263C8"/>
    <w:rsid w:val="0072650B"/>
    <w:rsid w:val="0073167E"/>
    <w:rsid w:val="007325D8"/>
    <w:rsid w:val="00734335"/>
    <w:rsid w:val="0073434E"/>
    <w:rsid w:val="00735CC1"/>
    <w:rsid w:val="0074238F"/>
    <w:rsid w:val="0074270D"/>
    <w:rsid w:val="007472F4"/>
    <w:rsid w:val="007520E0"/>
    <w:rsid w:val="00754BA0"/>
    <w:rsid w:val="00754CC8"/>
    <w:rsid w:val="00762D99"/>
    <w:rsid w:val="00763585"/>
    <w:rsid w:val="00773F6E"/>
    <w:rsid w:val="00777788"/>
    <w:rsid w:val="007861FE"/>
    <w:rsid w:val="00787769"/>
    <w:rsid w:val="007911AB"/>
    <w:rsid w:val="0079144F"/>
    <w:rsid w:val="00791FE4"/>
    <w:rsid w:val="00792515"/>
    <w:rsid w:val="007954DB"/>
    <w:rsid w:val="00795C55"/>
    <w:rsid w:val="00796DA0"/>
    <w:rsid w:val="007A1216"/>
    <w:rsid w:val="007A1B2B"/>
    <w:rsid w:val="007A3084"/>
    <w:rsid w:val="007A4965"/>
    <w:rsid w:val="007A5E74"/>
    <w:rsid w:val="007A6962"/>
    <w:rsid w:val="007B0123"/>
    <w:rsid w:val="007B01AD"/>
    <w:rsid w:val="007B0456"/>
    <w:rsid w:val="007B06CE"/>
    <w:rsid w:val="007B446F"/>
    <w:rsid w:val="007B6214"/>
    <w:rsid w:val="007B7C0A"/>
    <w:rsid w:val="007D07E4"/>
    <w:rsid w:val="007D43F9"/>
    <w:rsid w:val="007D759D"/>
    <w:rsid w:val="007E4592"/>
    <w:rsid w:val="007E4D1F"/>
    <w:rsid w:val="007E6DAA"/>
    <w:rsid w:val="007F7101"/>
    <w:rsid w:val="007F7EA6"/>
    <w:rsid w:val="00805973"/>
    <w:rsid w:val="00812A48"/>
    <w:rsid w:val="00816B09"/>
    <w:rsid w:val="00816C26"/>
    <w:rsid w:val="00824F99"/>
    <w:rsid w:val="00833226"/>
    <w:rsid w:val="00837D46"/>
    <w:rsid w:val="00840A96"/>
    <w:rsid w:val="00840B9A"/>
    <w:rsid w:val="00844953"/>
    <w:rsid w:val="0084498A"/>
    <w:rsid w:val="00847285"/>
    <w:rsid w:val="00847E92"/>
    <w:rsid w:val="00851243"/>
    <w:rsid w:val="008606AE"/>
    <w:rsid w:val="00863D9A"/>
    <w:rsid w:val="00864514"/>
    <w:rsid w:val="00865BEE"/>
    <w:rsid w:val="00873031"/>
    <w:rsid w:val="00876F2D"/>
    <w:rsid w:val="00877F79"/>
    <w:rsid w:val="008A3668"/>
    <w:rsid w:val="008A5CE8"/>
    <w:rsid w:val="008A62D9"/>
    <w:rsid w:val="008A70B0"/>
    <w:rsid w:val="008B056C"/>
    <w:rsid w:val="008B374C"/>
    <w:rsid w:val="008B54A5"/>
    <w:rsid w:val="008B58C7"/>
    <w:rsid w:val="008B7C24"/>
    <w:rsid w:val="008C51F8"/>
    <w:rsid w:val="008C6FB3"/>
    <w:rsid w:val="008D4250"/>
    <w:rsid w:val="008E2AB1"/>
    <w:rsid w:val="008F0632"/>
    <w:rsid w:val="008F5AAA"/>
    <w:rsid w:val="008F686C"/>
    <w:rsid w:val="00901E86"/>
    <w:rsid w:val="00904CEB"/>
    <w:rsid w:val="00910061"/>
    <w:rsid w:val="00912FD0"/>
    <w:rsid w:val="009131B4"/>
    <w:rsid w:val="00915DDB"/>
    <w:rsid w:val="0091648C"/>
    <w:rsid w:val="00917C62"/>
    <w:rsid w:val="0092140D"/>
    <w:rsid w:val="00924E4C"/>
    <w:rsid w:val="00944EBE"/>
    <w:rsid w:val="00956A72"/>
    <w:rsid w:val="009605FD"/>
    <w:rsid w:val="00961E39"/>
    <w:rsid w:val="00962978"/>
    <w:rsid w:val="00966B81"/>
    <w:rsid w:val="00971D89"/>
    <w:rsid w:val="00980328"/>
    <w:rsid w:val="0098416E"/>
    <w:rsid w:val="00994101"/>
    <w:rsid w:val="009965F0"/>
    <w:rsid w:val="009A2467"/>
    <w:rsid w:val="009A28C3"/>
    <w:rsid w:val="009A6B68"/>
    <w:rsid w:val="009A712E"/>
    <w:rsid w:val="009B0999"/>
    <w:rsid w:val="009C6823"/>
    <w:rsid w:val="009D227F"/>
    <w:rsid w:val="009D5016"/>
    <w:rsid w:val="009D7145"/>
    <w:rsid w:val="009E483B"/>
    <w:rsid w:val="009E50DC"/>
    <w:rsid w:val="009F1528"/>
    <w:rsid w:val="00A03102"/>
    <w:rsid w:val="00A047E4"/>
    <w:rsid w:val="00A12779"/>
    <w:rsid w:val="00A1453D"/>
    <w:rsid w:val="00A1493A"/>
    <w:rsid w:val="00A22849"/>
    <w:rsid w:val="00A255A7"/>
    <w:rsid w:val="00A2693C"/>
    <w:rsid w:val="00A30CBF"/>
    <w:rsid w:val="00A321B5"/>
    <w:rsid w:val="00A32950"/>
    <w:rsid w:val="00A43B9B"/>
    <w:rsid w:val="00A44284"/>
    <w:rsid w:val="00A478FA"/>
    <w:rsid w:val="00A5304C"/>
    <w:rsid w:val="00A539CD"/>
    <w:rsid w:val="00A605B8"/>
    <w:rsid w:val="00A60BD9"/>
    <w:rsid w:val="00A634B8"/>
    <w:rsid w:val="00A63758"/>
    <w:rsid w:val="00A67516"/>
    <w:rsid w:val="00A67686"/>
    <w:rsid w:val="00A728FF"/>
    <w:rsid w:val="00A735CA"/>
    <w:rsid w:val="00A76C00"/>
    <w:rsid w:val="00A80625"/>
    <w:rsid w:val="00A833A4"/>
    <w:rsid w:val="00A85561"/>
    <w:rsid w:val="00A86B17"/>
    <w:rsid w:val="00A9380F"/>
    <w:rsid w:val="00A9382F"/>
    <w:rsid w:val="00A958AE"/>
    <w:rsid w:val="00AA292E"/>
    <w:rsid w:val="00AA498F"/>
    <w:rsid w:val="00AA4F20"/>
    <w:rsid w:val="00AA5D55"/>
    <w:rsid w:val="00AB06D8"/>
    <w:rsid w:val="00AB0D52"/>
    <w:rsid w:val="00AB51B8"/>
    <w:rsid w:val="00AB7A7D"/>
    <w:rsid w:val="00AC5A44"/>
    <w:rsid w:val="00AC7F16"/>
    <w:rsid w:val="00AD1465"/>
    <w:rsid w:val="00AD2658"/>
    <w:rsid w:val="00AD405F"/>
    <w:rsid w:val="00AD66EC"/>
    <w:rsid w:val="00AD6B03"/>
    <w:rsid w:val="00AE13FF"/>
    <w:rsid w:val="00AF011B"/>
    <w:rsid w:val="00AF5D05"/>
    <w:rsid w:val="00AF636E"/>
    <w:rsid w:val="00AF76CA"/>
    <w:rsid w:val="00B059E1"/>
    <w:rsid w:val="00B0631D"/>
    <w:rsid w:val="00B11A54"/>
    <w:rsid w:val="00B17E35"/>
    <w:rsid w:val="00B20E77"/>
    <w:rsid w:val="00B246F9"/>
    <w:rsid w:val="00B24DE8"/>
    <w:rsid w:val="00B32C9C"/>
    <w:rsid w:val="00B42A99"/>
    <w:rsid w:val="00B431F9"/>
    <w:rsid w:val="00B500AA"/>
    <w:rsid w:val="00B53319"/>
    <w:rsid w:val="00B55B56"/>
    <w:rsid w:val="00B604B2"/>
    <w:rsid w:val="00B634AB"/>
    <w:rsid w:val="00B65284"/>
    <w:rsid w:val="00B674AB"/>
    <w:rsid w:val="00B7199F"/>
    <w:rsid w:val="00B75480"/>
    <w:rsid w:val="00B816E6"/>
    <w:rsid w:val="00B87BCE"/>
    <w:rsid w:val="00B87F1C"/>
    <w:rsid w:val="00B94DA4"/>
    <w:rsid w:val="00B9554D"/>
    <w:rsid w:val="00B9715D"/>
    <w:rsid w:val="00BA0223"/>
    <w:rsid w:val="00BA0ECF"/>
    <w:rsid w:val="00BA3E24"/>
    <w:rsid w:val="00BA496D"/>
    <w:rsid w:val="00BB104E"/>
    <w:rsid w:val="00BB1C9C"/>
    <w:rsid w:val="00BB1D97"/>
    <w:rsid w:val="00BC751B"/>
    <w:rsid w:val="00BD5887"/>
    <w:rsid w:val="00BE09CD"/>
    <w:rsid w:val="00BE1BA1"/>
    <w:rsid w:val="00BE1BD2"/>
    <w:rsid w:val="00BE1EEE"/>
    <w:rsid w:val="00BF16D4"/>
    <w:rsid w:val="00BF20BB"/>
    <w:rsid w:val="00BF53F4"/>
    <w:rsid w:val="00C00785"/>
    <w:rsid w:val="00C07290"/>
    <w:rsid w:val="00C10641"/>
    <w:rsid w:val="00C112FD"/>
    <w:rsid w:val="00C134FE"/>
    <w:rsid w:val="00C14327"/>
    <w:rsid w:val="00C14E8E"/>
    <w:rsid w:val="00C15F97"/>
    <w:rsid w:val="00C17C73"/>
    <w:rsid w:val="00C2553F"/>
    <w:rsid w:val="00C25C8F"/>
    <w:rsid w:val="00C26586"/>
    <w:rsid w:val="00C2733A"/>
    <w:rsid w:val="00C40758"/>
    <w:rsid w:val="00C4110C"/>
    <w:rsid w:val="00C4408A"/>
    <w:rsid w:val="00C441BE"/>
    <w:rsid w:val="00C46C03"/>
    <w:rsid w:val="00C4726E"/>
    <w:rsid w:val="00C54AD5"/>
    <w:rsid w:val="00C5561A"/>
    <w:rsid w:val="00C5579A"/>
    <w:rsid w:val="00C56BA5"/>
    <w:rsid w:val="00C57EC5"/>
    <w:rsid w:val="00C61715"/>
    <w:rsid w:val="00C66CC3"/>
    <w:rsid w:val="00C7094E"/>
    <w:rsid w:val="00C7744D"/>
    <w:rsid w:val="00C77626"/>
    <w:rsid w:val="00C800C7"/>
    <w:rsid w:val="00C87752"/>
    <w:rsid w:val="00CA0E3B"/>
    <w:rsid w:val="00CA0FC7"/>
    <w:rsid w:val="00CA724D"/>
    <w:rsid w:val="00CA74DF"/>
    <w:rsid w:val="00CB57B9"/>
    <w:rsid w:val="00CB640E"/>
    <w:rsid w:val="00CC17DF"/>
    <w:rsid w:val="00CD0B68"/>
    <w:rsid w:val="00CD551D"/>
    <w:rsid w:val="00CD6E6D"/>
    <w:rsid w:val="00CE123D"/>
    <w:rsid w:val="00CE7CED"/>
    <w:rsid w:val="00CF1720"/>
    <w:rsid w:val="00CF389D"/>
    <w:rsid w:val="00CF46A1"/>
    <w:rsid w:val="00CF5884"/>
    <w:rsid w:val="00CF6317"/>
    <w:rsid w:val="00CF66F2"/>
    <w:rsid w:val="00D0327C"/>
    <w:rsid w:val="00D03D0C"/>
    <w:rsid w:val="00D040E4"/>
    <w:rsid w:val="00D07C2E"/>
    <w:rsid w:val="00D07C6C"/>
    <w:rsid w:val="00D07E33"/>
    <w:rsid w:val="00D13D37"/>
    <w:rsid w:val="00D31C67"/>
    <w:rsid w:val="00D3734D"/>
    <w:rsid w:val="00D472B4"/>
    <w:rsid w:val="00D50901"/>
    <w:rsid w:val="00D5590F"/>
    <w:rsid w:val="00D576DF"/>
    <w:rsid w:val="00D7130C"/>
    <w:rsid w:val="00D71E30"/>
    <w:rsid w:val="00D720EB"/>
    <w:rsid w:val="00D728E0"/>
    <w:rsid w:val="00D77768"/>
    <w:rsid w:val="00D81CCC"/>
    <w:rsid w:val="00D92C23"/>
    <w:rsid w:val="00D97857"/>
    <w:rsid w:val="00DA0FEA"/>
    <w:rsid w:val="00DA1CF3"/>
    <w:rsid w:val="00DA2BCB"/>
    <w:rsid w:val="00DA7014"/>
    <w:rsid w:val="00DB1B9F"/>
    <w:rsid w:val="00DB534D"/>
    <w:rsid w:val="00DB5830"/>
    <w:rsid w:val="00DB7F93"/>
    <w:rsid w:val="00DC1531"/>
    <w:rsid w:val="00DC44C9"/>
    <w:rsid w:val="00DD2A43"/>
    <w:rsid w:val="00DD767C"/>
    <w:rsid w:val="00DD7B5B"/>
    <w:rsid w:val="00DE2468"/>
    <w:rsid w:val="00DE5230"/>
    <w:rsid w:val="00DE529B"/>
    <w:rsid w:val="00DF2B85"/>
    <w:rsid w:val="00DF6B4D"/>
    <w:rsid w:val="00E00A41"/>
    <w:rsid w:val="00E132D6"/>
    <w:rsid w:val="00E13A26"/>
    <w:rsid w:val="00E14CE7"/>
    <w:rsid w:val="00E21539"/>
    <w:rsid w:val="00E21655"/>
    <w:rsid w:val="00E26575"/>
    <w:rsid w:val="00E2688C"/>
    <w:rsid w:val="00E30AC9"/>
    <w:rsid w:val="00E310F9"/>
    <w:rsid w:val="00E50FE6"/>
    <w:rsid w:val="00E56387"/>
    <w:rsid w:val="00E56B01"/>
    <w:rsid w:val="00E614EE"/>
    <w:rsid w:val="00E673C4"/>
    <w:rsid w:val="00E71AD6"/>
    <w:rsid w:val="00E83B66"/>
    <w:rsid w:val="00E86F11"/>
    <w:rsid w:val="00E951D7"/>
    <w:rsid w:val="00E975A0"/>
    <w:rsid w:val="00EA4C22"/>
    <w:rsid w:val="00EA7CAA"/>
    <w:rsid w:val="00EB56BC"/>
    <w:rsid w:val="00EB5C2A"/>
    <w:rsid w:val="00EB5DBF"/>
    <w:rsid w:val="00EC1E09"/>
    <w:rsid w:val="00ED7B23"/>
    <w:rsid w:val="00EE0E8C"/>
    <w:rsid w:val="00EE6651"/>
    <w:rsid w:val="00EE7DFE"/>
    <w:rsid w:val="00EE7E02"/>
    <w:rsid w:val="00EF48E6"/>
    <w:rsid w:val="00EF7D4F"/>
    <w:rsid w:val="00F02A3E"/>
    <w:rsid w:val="00F115E9"/>
    <w:rsid w:val="00F139C4"/>
    <w:rsid w:val="00F140EC"/>
    <w:rsid w:val="00F1448E"/>
    <w:rsid w:val="00F1599D"/>
    <w:rsid w:val="00F2246C"/>
    <w:rsid w:val="00F304C3"/>
    <w:rsid w:val="00F43512"/>
    <w:rsid w:val="00F43CAF"/>
    <w:rsid w:val="00F46E50"/>
    <w:rsid w:val="00F4740E"/>
    <w:rsid w:val="00F4754A"/>
    <w:rsid w:val="00F54406"/>
    <w:rsid w:val="00F54480"/>
    <w:rsid w:val="00F624FA"/>
    <w:rsid w:val="00F75CC3"/>
    <w:rsid w:val="00F7729C"/>
    <w:rsid w:val="00F80FC1"/>
    <w:rsid w:val="00F81A32"/>
    <w:rsid w:val="00F900FE"/>
    <w:rsid w:val="00F91C35"/>
    <w:rsid w:val="00F92868"/>
    <w:rsid w:val="00F92C67"/>
    <w:rsid w:val="00FA2070"/>
    <w:rsid w:val="00FA33CB"/>
    <w:rsid w:val="00FA497E"/>
    <w:rsid w:val="00FB0298"/>
    <w:rsid w:val="00FB47EF"/>
    <w:rsid w:val="00FB6603"/>
    <w:rsid w:val="00FC02E8"/>
    <w:rsid w:val="00FC2C5D"/>
    <w:rsid w:val="00FC44E6"/>
    <w:rsid w:val="00FC4A3D"/>
    <w:rsid w:val="00FC70FD"/>
    <w:rsid w:val="00FC7A81"/>
    <w:rsid w:val="00FD0FF6"/>
    <w:rsid w:val="00FD628F"/>
    <w:rsid w:val="00FE1A16"/>
    <w:rsid w:val="00FE4182"/>
    <w:rsid w:val="00FE566F"/>
    <w:rsid w:val="00FE5D3F"/>
    <w:rsid w:val="00FF01CF"/>
    <w:rsid w:val="00FF362D"/>
    <w:rsid w:val="00FF3C6A"/>
    <w:rsid w:val="00FF4F89"/>
    <w:rsid w:val="01432626"/>
    <w:rsid w:val="02B4506F"/>
    <w:rsid w:val="02E41BD9"/>
    <w:rsid w:val="03E72B61"/>
    <w:rsid w:val="046A4F5A"/>
    <w:rsid w:val="05065269"/>
    <w:rsid w:val="060C4CE2"/>
    <w:rsid w:val="098D2AA2"/>
    <w:rsid w:val="099A132E"/>
    <w:rsid w:val="0A917CCA"/>
    <w:rsid w:val="0AA95014"/>
    <w:rsid w:val="0B4C0593"/>
    <w:rsid w:val="0B4C4A58"/>
    <w:rsid w:val="0B965DA4"/>
    <w:rsid w:val="0B9918D6"/>
    <w:rsid w:val="0B9F243E"/>
    <w:rsid w:val="0BDE2A9B"/>
    <w:rsid w:val="0C2A4E37"/>
    <w:rsid w:val="0C3C5A14"/>
    <w:rsid w:val="0C5B381B"/>
    <w:rsid w:val="11912948"/>
    <w:rsid w:val="1232174C"/>
    <w:rsid w:val="13F14C17"/>
    <w:rsid w:val="14715C23"/>
    <w:rsid w:val="14D70E0C"/>
    <w:rsid w:val="150C68CB"/>
    <w:rsid w:val="154A23A8"/>
    <w:rsid w:val="157B2ADB"/>
    <w:rsid w:val="15D1541F"/>
    <w:rsid w:val="16005D04"/>
    <w:rsid w:val="177B3894"/>
    <w:rsid w:val="17852965"/>
    <w:rsid w:val="18BF6884"/>
    <w:rsid w:val="1B8B6070"/>
    <w:rsid w:val="1C896185"/>
    <w:rsid w:val="1C9B5F67"/>
    <w:rsid w:val="1CBF4223"/>
    <w:rsid w:val="1D85546D"/>
    <w:rsid w:val="1D855A32"/>
    <w:rsid w:val="1EF3710F"/>
    <w:rsid w:val="21260A66"/>
    <w:rsid w:val="21635808"/>
    <w:rsid w:val="219532E5"/>
    <w:rsid w:val="21F469E5"/>
    <w:rsid w:val="221F36A5"/>
    <w:rsid w:val="24C12FA7"/>
    <w:rsid w:val="25786A32"/>
    <w:rsid w:val="26D768AE"/>
    <w:rsid w:val="27846795"/>
    <w:rsid w:val="292E4C0A"/>
    <w:rsid w:val="2A0E4BBE"/>
    <w:rsid w:val="2AFE25FD"/>
    <w:rsid w:val="2B425BA8"/>
    <w:rsid w:val="2BD450D3"/>
    <w:rsid w:val="2BFD71B9"/>
    <w:rsid w:val="2DE174D0"/>
    <w:rsid w:val="2DE66985"/>
    <w:rsid w:val="316D5356"/>
    <w:rsid w:val="31BF5005"/>
    <w:rsid w:val="32113B2A"/>
    <w:rsid w:val="344A6670"/>
    <w:rsid w:val="34BE22C9"/>
    <w:rsid w:val="35012D51"/>
    <w:rsid w:val="3542559A"/>
    <w:rsid w:val="35DB7EC8"/>
    <w:rsid w:val="36A75930"/>
    <w:rsid w:val="39BA70D7"/>
    <w:rsid w:val="3BF910A8"/>
    <w:rsid w:val="3C333E8E"/>
    <w:rsid w:val="3C543D11"/>
    <w:rsid w:val="3CE60317"/>
    <w:rsid w:val="3D4203D1"/>
    <w:rsid w:val="3D891234"/>
    <w:rsid w:val="3EA44E73"/>
    <w:rsid w:val="40C003E6"/>
    <w:rsid w:val="40CA2C98"/>
    <w:rsid w:val="414B68AC"/>
    <w:rsid w:val="43866B0E"/>
    <w:rsid w:val="43FC7786"/>
    <w:rsid w:val="448945DA"/>
    <w:rsid w:val="45475400"/>
    <w:rsid w:val="467C4DAF"/>
    <w:rsid w:val="46FB2B43"/>
    <w:rsid w:val="470923BB"/>
    <w:rsid w:val="475747E0"/>
    <w:rsid w:val="475E5FB5"/>
    <w:rsid w:val="47AB5C6E"/>
    <w:rsid w:val="47D26A6B"/>
    <w:rsid w:val="48875695"/>
    <w:rsid w:val="48DA63D2"/>
    <w:rsid w:val="49D97AAF"/>
    <w:rsid w:val="4E8B1908"/>
    <w:rsid w:val="4F9218BB"/>
    <w:rsid w:val="501750E9"/>
    <w:rsid w:val="50791B50"/>
    <w:rsid w:val="50B82E88"/>
    <w:rsid w:val="52302D60"/>
    <w:rsid w:val="52632524"/>
    <w:rsid w:val="538A5501"/>
    <w:rsid w:val="54482775"/>
    <w:rsid w:val="54D36669"/>
    <w:rsid w:val="55751CA7"/>
    <w:rsid w:val="55780F04"/>
    <w:rsid w:val="57064221"/>
    <w:rsid w:val="57506A23"/>
    <w:rsid w:val="5781675E"/>
    <w:rsid w:val="57F30C49"/>
    <w:rsid w:val="582A6503"/>
    <w:rsid w:val="5870229A"/>
    <w:rsid w:val="58973494"/>
    <w:rsid w:val="58EB08B0"/>
    <w:rsid w:val="593212FE"/>
    <w:rsid w:val="59AC10B0"/>
    <w:rsid w:val="59CA0149"/>
    <w:rsid w:val="5A4D0C5F"/>
    <w:rsid w:val="5B7721DF"/>
    <w:rsid w:val="5BAA22DD"/>
    <w:rsid w:val="5C1949F7"/>
    <w:rsid w:val="5C2340B8"/>
    <w:rsid w:val="5D155870"/>
    <w:rsid w:val="5FC122F5"/>
    <w:rsid w:val="5FE459DF"/>
    <w:rsid w:val="60140D1B"/>
    <w:rsid w:val="60E52B6C"/>
    <w:rsid w:val="635A50B0"/>
    <w:rsid w:val="63B45ED7"/>
    <w:rsid w:val="644D7E96"/>
    <w:rsid w:val="649D7284"/>
    <w:rsid w:val="65151716"/>
    <w:rsid w:val="65152883"/>
    <w:rsid w:val="655A301F"/>
    <w:rsid w:val="65601A4C"/>
    <w:rsid w:val="661F1F21"/>
    <w:rsid w:val="66F60D27"/>
    <w:rsid w:val="67D7311F"/>
    <w:rsid w:val="68A54227"/>
    <w:rsid w:val="69E403F2"/>
    <w:rsid w:val="6ABF55F2"/>
    <w:rsid w:val="6ADD6608"/>
    <w:rsid w:val="6E7855AD"/>
    <w:rsid w:val="6F72024E"/>
    <w:rsid w:val="70194B6E"/>
    <w:rsid w:val="70B36D70"/>
    <w:rsid w:val="713954C7"/>
    <w:rsid w:val="719E17CE"/>
    <w:rsid w:val="71B24055"/>
    <w:rsid w:val="71DA15B0"/>
    <w:rsid w:val="720B26F6"/>
    <w:rsid w:val="72954BDA"/>
    <w:rsid w:val="73182154"/>
    <w:rsid w:val="73546F16"/>
    <w:rsid w:val="7379788D"/>
    <w:rsid w:val="73AD5CF9"/>
    <w:rsid w:val="73C66B49"/>
    <w:rsid w:val="74017DF2"/>
    <w:rsid w:val="74191990"/>
    <w:rsid w:val="742A04A7"/>
    <w:rsid w:val="752C0F09"/>
    <w:rsid w:val="75911025"/>
    <w:rsid w:val="759F6D43"/>
    <w:rsid w:val="75F31D53"/>
    <w:rsid w:val="76A41B15"/>
    <w:rsid w:val="78D50686"/>
    <w:rsid w:val="78EF290F"/>
    <w:rsid w:val="79790FCF"/>
    <w:rsid w:val="7A2531CB"/>
    <w:rsid w:val="7A6A66F1"/>
    <w:rsid w:val="7AB16449"/>
    <w:rsid w:val="7ACE0FA0"/>
    <w:rsid w:val="7ADB2EB6"/>
    <w:rsid w:val="7B94617F"/>
    <w:rsid w:val="7BEE3352"/>
    <w:rsid w:val="7C163A3E"/>
    <w:rsid w:val="7C7F0B1F"/>
    <w:rsid w:val="7C930101"/>
    <w:rsid w:val="7CFE1373"/>
    <w:rsid w:val="7DAD77BD"/>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qFormat="1"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5"/>
    <w:link w:val="40"/>
    <w:qFormat/>
    <w:uiPriority w:val="0"/>
    <w:pPr>
      <w:keepNext/>
      <w:keepLines/>
      <w:spacing w:line="360" w:lineRule="auto"/>
      <w:ind w:firstLine="398" w:firstLineChars="166"/>
      <w:outlineLvl w:val="1"/>
    </w:pPr>
    <w:rPr>
      <w:rFonts w:ascii="Times New Roman" w:hAnsi="Times New Roman" w:eastAsia="宋体" w:cs="Times New Roman"/>
      <w:szCs w:val="24"/>
    </w:rPr>
  </w:style>
  <w:style w:type="paragraph" w:styleId="6">
    <w:name w:val="heading 3"/>
    <w:basedOn w:val="1"/>
    <w:next w:val="1"/>
    <w:link w:val="41"/>
    <w:qFormat/>
    <w:uiPriority w:val="0"/>
    <w:pPr>
      <w:keepNext/>
      <w:tabs>
        <w:tab w:val="left" w:pos="360"/>
        <w:tab w:val="left" w:pos="2835"/>
      </w:tabs>
      <w:adjustRightInd w:val="0"/>
      <w:spacing w:after="360" w:line="400" w:lineRule="exact"/>
      <w:ind w:left="1134" w:hanging="1134"/>
      <w:textAlignment w:val="baseline"/>
      <w:outlineLvl w:val="2"/>
    </w:pPr>
    <w:rPr>
      <w:rFonts w:ascii="黑体" w:hAnsi="Times New Roman" w:eastAsia="黑体" w:cs="Times New Roman"/>
      <w:kern w:val="0"/>
      <w:sz w:val="28"/>
      <w:szCs w:val="24"/>
    </w:rPr>
  </w:style>
  <w:style w:type="paragraph" w:styleId="7">
    <w:name w:val="heading 4"/>
    <w:basedOn w:val="1"/>
    <w:next w:val="1"/>
    <w:link w:val="42"/>
    <w:qFormat/>
    <w:uiPriority w:val="0"/>
    <w:pPr>
      <w:keepNext/>
      <w:keepLines/>
      <w:tabs>
        <w:tab w:val="left" w:pos="1431"/>
      </w:tabs>
      <w:adjustRightInd w:val="0"/>
      <w:spacing w:before="280" w:after="290" w:line="376" w:lineRule="atLeast"/>
      <w:ind w:left="1431" w:hanging="1191"/>
      <w:jc w:val="left"/>
      <w:textAlignment w:val="baseline"/>
      <w:outlineLvl w:val="3"/>
    </w:pPr>
    <w:rPr>
      <w:rFonts w:ascii="Arial" w:hAnsi="Arial" w:eastAsia="黑体" w:cs="Times New Roman"/>
      <w:b/>
      <w:bCs/>
      <w:kern w:val="0"/>
      <w:sz w:val="28"/>
      <w:szCs w:val="28"/>
    </w:rPr>
  </w:style>
  <w:style w:type="paragraph" w:styleId="8">
    <w:name w:val="heading 5"/>
    <w:basedOn w:val="1"/>
    <w:next w:val="1"/>
    <w:link w:val="67"/>
    <w:qFormat/>
    <w:uiPriority w:val="0"/>
    <w:pPr>
      <w:keepNext/>
      <w:keepLines/>
      <w:tabs>
        <w:tab w:val="left" w:pos="851"/>
      </w:tabs>
      <w:spacing w:before="280" w:after="290" w:line="376" w:lineRule="auto"/>
      <w:ind w:left="1680" w:hanging="420"/>
      <w:outlineLvl w:val="4"/>
    </w:pPr>
    <w:rPr>
      <w:rFonts w:ascii="Times New Roman" w:hAnsi="Times New Roman" w:eastAsia="宋体" w:cs="Times New Roman"/>
      <w:b/>
      <w:bCs/>
      <w:sz w:val="28"/>
      <w:szCs w:val="28"/>
      <w:lang w:val="zh-CN" w:eastAsia="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9"/>
    <w:qFormat/>
    <w:uiPriority w:val="0"/>
    <w:pPr>
      <w:spacing w:after="120"/>
    </w:pPr>
    <w:rPr>
      <w:rFonts w:ascii="Times New Roman" w:hAnsi="Times New Roman" w:eastAsia="宋体" w:cs="Times New Roman"/>
      <w:szCs w:val="24"/>
    </w:rPr>
  </w:style>
  <w:style w:type="paragraph" w:styleId="5">
    <w:name w:val="Normal Indent"/>
    <w:basedOn w:val="1"/>
    <w:qFormat/>
    <w:uiPriority w:val="0"/>
    <w:pPr>
      <w:ind w:firstLine="420" w:firstLineChars="200"/>
    </w:pPr>
    <w:rPr>
      <w:rFonts w:ascii="Times New Roman" w:hAnsi="Times New Roman" w:eastAsia="宋体" w:cs="Times New Roman"/>
      <w:szCs w:val="24"/>
    </w:rPr>
  </w:style>
  <w:style w:type="paragraph" w:styleId="9">
    <w:name w:val="toc 7"/>
    <w:basedOn w:val="1"/>
    <w:next w:val="1"/>
    <w:unhideWhenUsed/>
    <w:qFormat/>
    <w:uiPriority w:val="39"/>
    <w:pPr>
      <w:ind w:left="1260"/>
      <w:jc w:val="left"/>
    </w:pPr>
    <w:rPr>
      <w:rFonts w:eastAsia="宋体" w:cs="Times New Roman"/>
      <w:sz w:val="18"/>
      <w:szCs w:val="18"/>
    </w:rPr>
  </w:style>
  <w:style w:type="paragraph" w:styleId="10">
    <w:name w:val="Document Map"/>
    <w:basedOn w:val="1"/>
    <w:link w:val="63"/>
    <w:semiHidden/>
    <w:unhideWhenUsed/>
    <w:qFormat/>
    <w:uiPriority w:val="99"/>
    <w:rPr>
      <w:rFonts w:ascii="Times New Roman" w:hAnsi="Times New Roman" w:eastAsia="宋体" w:cs="Times New Roman"/>
      <w:sz w:val="24"/>
      <w:szCs w:val="24"/>
    </w:rPr>
  </w:style>
  <w:style w:type="paragraph" w:styleId="11">
    <w:name w:val="annotation text"/>
    <w:basedOn w:val="1"/>
    <w:link w:val="45"/>
    <w:unhideWhenUsed/>
    <w:qFormat/>
    <w:uiPriority w:val="0"/>
    <w:pPr>
      <w:jc w:val="left"/>
    </w:pPr>
  </w:style>
  <w:style w:type="paragraph" w:styleId="12">
    <w:name w:val="Body Text 3"/>
    <w:basedOn w:val="1"/>
    <w:link w:val="57"/>
    <w:semiHidden/>
    <w:unhideWhenUsed/>
    <w:qFormat/>
    <w:uiPriority w:val="99"/>
    <w:pPr>
      <w:spacing w:after="120"/>
    </w:pPr>
    <w:rPr>
      <w:sz w:val="16"/>
      <w:szCs w:val="16"/>
    </w:rPr>
  </w:style>
  <w:style w:type="paragraph" w:styleId="13">
    <w:name w:val="Body Text Indent"/>
    <w:basedOn w:val="1"/>
    <w:link w:val="65"/>
    <w:unhideWhenUsed/>
    <w:qFormat/>
    <w:uiPriority w:val="0"/>
    <w:pPr>
      <w:spacing w:after="120"/>
      <w:ind w:left="420" w:leftChars="200"/>
    </w:pPr>
  </w:style>
  <w:style w:type="paragraph" w:styleId="14">
    <w:name w:val="Block Text"/>
    <w:basedOn w:val="1"/>
    <w:qFormat/>
    <w:uiPriority w:val="0"/>
    <w:pPr>
      <w:ind w:left="1050" w:right="202" w:rightChars="96" w:hanging="1050" w:hangingChars="500"/>
    </w:pPr>
    <w:rPr>
      <w:rFonts w:ascii="Times New Roman" w:hAnsi="Times New Roman" w:eastAsia="宋体" w:cs="Times New Roman"/>
      <w:szCs w:val="24"/>
    </w:rPr>
  </w:style>
  <w:style w:type="paragraph" w:styleId="15">
    <w:name w:val="toc 5"/>
    <w:basedOn w:val="1"/>
    <w:next w:val="1"/>
    <w:unhideWhenUsed/>
    <w:qFormat/>
    <w:uiPriority w:val="39"/>
    <w:pPr>
      <w:ind w:left="840"/>
      <w:jc w:val="left"/>
    </w:pPr>
    <w:rPr>
      <w:rFonts w:eastAsia="宋体" w:cs="Times New Roman"/>
      <w:sz w:val="18"/>
      <w:szCs w:val="18"/>
    </w:rPr>
  </w:style>
  <w:style w:type="paragraph" w:styleId="16">
    <w:name w:val="toc 3"/>
    <w:basedOn w:val="1"/>
    <w:next w:val="1"/>
    <w:unhideWhenUsed/>
    <w:qFormat/>
    <w:uiPriority w:val="39"/>
    <w:pPr>
      <w:ind w:left="420"/>
      <w:jc w:val="left"/>
    </w:pPr>
    <w:rPr>
      <w:rFonts w:eastAsia="宋体" w:cs="Times New Roman"/>
      <w:i/>
      <w:sz w:val="22"/>
    </w:rPr>
  </w:style>
  <w:style w:type="paragraph" w:styleId="17">
    <w:name w:val="Plain Text"/>
    <w:basedOn w:val="1"/>
    <w:link w:val="56"/>
    <w:qFormat/>
    <w:uiPriority w:val="0"/>
    <w:rPr>
      <w:rFonts w:ascii="宋体" w:hAnsi="Courier New" w:eastAsia="宋体" w:cs="Times New Roman"/>
      <w:szCs w:val="21"/>
    </w:rPr>
  </w:style>
  <w:style w:type="paragraph" w:styleId="18">
    <w:name w:val="toc 8"/>
    <w:basedOn w:val="1"/>
    <w:next w:val="1"/>
    <w:unhideWhenUsed/>
    <w:qFormat/>
    <w:uiPriority w:val="39"/>
    <w:pPr>
      <w:ind w:left="1470"/>
      <w:jc w:val="left"/>
    </w:pPr>
    <w:rPr>
      <w:rFonts w:eastAsia="宋体" w:cs="Times New Roman"/>
      <w:sz w:val="18"/>
      <w:szCs w:val="18"/>
    </w:rPr>
  </w:style>
  <w:style w:type="paragraph" w:styleId="19">
    <w:name w:val="Body Text Indent 2"/>
    <w:basedOn w:val="1"/>
    <w:qFormat/>
    <w:uiPriority w:val="99"/>
    <w:pPr>
      <w:spacing w:line="480" w:lineRule="exact"/>
      <w:ind w:firstLine="435"/>
    </w:pPr>
    <w:rPr>
      <w:rFonts w:ascii="Times New Roman" w:hAnsi="Times New Roman"/>
      <w:color w:val="0000FF"/>
      <w:szCs w:val="28"/>
    </w:rPr>
  </w:style>
  <w:style w:type="paragraph" w:styleId="20">
    <w:name w:val="Balloon Text"/>
    <w:basedOn w:val="1"/>
    <w:link w:val="48"/>
    <w:qFormat/>
    <w:uiPriority w:val="0"/>
    <w:rPr>
      <w:rFonts w:ascii="Times New Roman" w:hAnsi="Times New Roman" w:eastAsia="宋体" w:cs="Times New Roman"/>
      <w:sz w:val="18"/>
      <w:szCs w:val="18"/>
    </w:rPr>
  </w:style>
  <w:style w:type="paragraph" w:styleId="21">
    <w:name w:val="footer"/>
    <w:basedOn w:val="1"/>
    <w:link w:val="44"/>
    <w:qFormat/>
    <w:uiPriority w:val="0"/>
    <w:pPr>
      <w:tabs>
        <w:tab w:val="center" w:pos="4153"/>
        <w:tab w:val="right" w:pos="8306"/>
      </w:tabs>
      <w:snapToGrid w:val="0"/>
      <w:jc w:val="left"/>
    </w:pPr>
    <w:rPr>
      <w:sz w:val="18"/>
      <w:szCs w:val="18"/>
    </w:rPr>
  </w:style>
  <w:style w:type="paragraph" w:styleId="22">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unhideWhenUsed/>
    <w:qFormat/>
    <w:uiPriority w:val="39"/>
    <w:pPr>
      <w:ind w:left="630"/>
      <w:jc w:val="left"/>
    </w:pPr>
    <w:rPr>
      <w:rFonts w:eastAsia="宋体" w:cs="Times New Roman"/>
      <w:sz w:val="18"/>
      <w:szCs w:val="18"/>
    </w:rPr>
  </w:style>
  <w:style w:type="paragraph" w:styleId="25">
    <w:name w:val="toc 6"/>
    <w:basedOn w:val="1"/>
    <w:next w:val="1"/>
    <w:unhideWhenUsed/>
    <w:qFormat/>
    <w:uiPriority w:val="39"/>
    <w:pPr>
      <w:ind w:left="1050"/>
      <w:jc w:val="left"/>
    </w:pPr>
    <w:rPr>
      <w:rFonts w:eastAsia="宋体" w:cs="Times New Roman"/>
      <w:sz w:val="18"/>
      <w:szCs w:val="18"/>
    </w:rPr>
  </w:style>
  <w:style w:type="paragraph" w:styleId="26">
    <w:name w:val="Body Text Indent 3"/>
    <w:basedOn w:val="1"/>
    <w:link w:val="66"/>
    <w:semiHidden/>
    <w:unhideWhenUsed/>
    <w:qFormat/>
    <w:uiPriority w:val="99"/>
    <w:pPr>
      <w:spacing w:after="120"/>
      <w:ind w:left="420" w:leftChars="200"/>
    </w:pPr>
    <w:rPr>
      <w:sz w:val="16"/>
      <w:szCs w:val="16"/>
    </w:rPr>
  </w:style>
  <w:style w:type="paragraph" w:styleId="27">
    <w:name w:val="toc 2"/>
    <w:basedOn w:val="1"/>
    <w:next w:val="1"/>
    <w:qFormat/>
    <w:uiPriority w:val="39"/>
    <w:pPr>
      <w:ind w:left="420" w:leftChars="200"/>
    </w:pPr>
    <w:rPr>
      <w:rFonts w:ascii="Times New Roman" w:hAnsi="Times New Roman" w:eastAsia="宋体" w:cs="Times New Roman"/>
      <w:szCs w:val="24"/>
    </w:rPr>
  </w:style>
  <w:style w:type="paragraph" w:styleId="28">
    <w:name w:val="toc 9"/>
    <w:basedOn w:val="1"/>
    <w:next w:val="1"/>
    <w:unhideWhenUsed/>
    <w:qFormat/>
    <w:uiPriority w:val="39"/>
    <w:pPr>
      <w:ind w:left="1680"/>
      <w:jc w:val="left"/>
    </w:pPr>
    <w:rPr>
      <w:rFonts w:eastAsia="宋体" w:cs="Times New Roman"/>
      <w:sz w:val="18"/>
      <w:szCs w:val="18"/>
    </w:rPr>
  </w:style>
  <w:style w:type="paragraph" w:styleId="29">
    <w:name w:val="Normal (Web)"/>
    <w:qFormat/>
    <w:uiPriority w:val="0"/>
    <w:pPr>
      <w:spacing w:before="100" w:beforeAutospacing="1" w:after="100" w:afterAutospacing="1"/>
    </w:pPr>
    <w:rPr>
      <w:rFonts w:ascii="Times New Roman" w:hAnsi="Times New Roman" w:eastAsia="宋体" w:cs="Times New Roman"/>
      <w:sz w:val="24"/>
      <w:lang w:val="en-US" w:eastAsia="zh-CN" w:bidi="ar-SA"/>
    </w:rPr>
  </w:style>
  <w:style w:type="paragraph" w:styleId="30">
    <w:name w:val="Title"/>
    <w:basedOn w:val="1"/>
    <w:next w:val="1"/>
    <w:link w:val="62"/>
    <w:qFormat/>
    <w:uiPriority w:val="0"/>
    <w:pPr>
      <w:spacing w:before="240" w:after="60"/>
      <w:jc w:val="center"/>
      <w:outlineLvl w:val="0"/>
    </w:pPr>
    <w:rPr>
      <w:rFonts w:asciiTheme="majorEastAsia" w:hAnsiTheme="majorEastAsia" w:eastAsiaTheme="majorEastAsia" w:cstheme="majorBidi"/>
      <w:b/>
      <w:bCs/>
      <w:sz w:val="40"/>
      <w:szCs w:val="32"/>
    </w:rPr>
  </w:style>
  <w:style w:type="paragraph" w:styleId="31">
    <w:name w:val="annotation subject"/>
    <w:basedOn w:val="11"/>
    <w:next w:val="11"/>
    <w:link w:val="46"/>
    <w:semiHidden/>
    <w:qFormat/>
    <w:uiPriority w:val="99"/>
    <w:rPr>
      <w:rFonts w:ascii="Times New Roman" w:hAnsi="Times New Roman" w:eastAsia="宋体" w:cs="Times New Roman"/>
      <w:b/>
      <w:bCs/>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uiPriority w:val="0"/>
  </w:style>
  <w:style w:type="character" w:styleId="36">
    <w:name w:val="FollowedHyperlink"/>
    <w:basedOn w:val="34"/>
    <w:semiHidden/>
    <w:unhideWhenUsed/>
    <w:qFormat/>
    <w:uiPriority w:val="99"/>
    <w:rPr>
      <w:color w:val="800080" w:themeColor="followedHyperlink"/>
      <w:u w:val="single"/>
      <w14:textFill>
        <w14:solidFill>
          <w14:schemeClr w14:val="folHlink"/>
        </w14:solidFill>
      </w14:textFill>
    </w:rPr>
  </w:style>
  <w:style w:type="character" w:styleId="37">
    <w:name w:val="Hyperlink"/>
    <w:basedOn w:val="34"/>
    <w:unhideWhenUsed/>
    <w:qFormat/>
    <w:uiPriority w:val="99"/>
    <w:rPr>
      <w:color w:val="0000FF" w:themeColor="hyperlink"/>
      <w:u w:val="single"/>
      <w14:textFill>
        <w14:solidFill>
          <w14:schemeClr w14:val="hlink"/>
        </w14:solidFill>
      </w14:textFill>
    </w:rPr>
  </w:style>
  <w:style w:type="character" w:styleId="38">
    <w:name w:val="annotation reference"/>
    <w:qFormat/>
    <w:uiPriority w:val="0"/>
    <w:rPr>
      <w:sz w:val="21"/>
      <w:szCs w:val="21"/>
    </w:rPr>
  </w:style>
  <w:style w:type="character" w:customStyle="1" w:styleId="39">
    <w:name w:val="标题 1 Char"/>
    <w:basedOn w:val="34"/>
    <w:link w:val="3"/>
    <w:qFormat/>
    <w:uiPriority w:val="0"/>
    <w:rPr>
      <w:rFonts w:ascii="Times New Roman" w:hAnsi="Times New Roman" w:eastAsia="宋体" w:cs="Times New Roman"/>
      <w:b/>
      <w:bCs/>
      <w:kern w:val="44"/>
      <w:sz w:val="44"/>
      <w:szCs w:val="44"/>
    </w:rPr>
  </w:style>
  <w:style w:type="character" w:customStyle="1" w:styleId="40">
    <w:name w:val="标题 2 Char"/>
    <w:basedOn w:val="34"/>
    <w:link w:val="4"/>
    <w:qFormat/>
    <w:uiPriority w:val="0"/>
    <w:rPr>
      <w:rFonts w:ascii="Times New Roman" w:hAnsi="Times New Roman" w:eastAsia="宋体" w:cs="Times New Roman"/>
      <w:szCs w:val="24"/>
    </w:rPr>
  </w:style>
  <w:style w:type="character" w:customStyle="1" w:styleId="41">
    <w:name w:val="标题 3 Char"/>
    <w:basedOn w:val="34"/>
    <w:link w:val="6"/>
    <w:qFormat/>
    <w:uiPriority w:val="0"/>
    <w:rPr>
      <w:rFonts w:ascii="黑体" w:hAnsi="Times New Roman" w:eastAsia="黑体" w:cs="Times New Roman"/>
      <w:kern w:val="0"/>
      <w:sz w:val="28"/>
      <w:szCs w:val="24"/>
    </w:rPr>
  </w:style>
  <w:style w:type="character" w:customStyle="1" w:styleId="42">
    <w:name w:val="标题 4 Char"/>
    <w:basedOn w:val="34"/>
    <w:link w:val="7"/>
    <w:qFormat/>
    <w:uiPriority w:val="0"/>
    <w:rPr>
      <w:rFonts w:ascii="Arial" w:hAnsi="Arial" w:eastAsia="黑体" w:cs="Times New Roman"/>
      <w:b/>
      <w:bCs/>
      <w:kern w:val="0"/>
      <w:sz w:val="28"/>
      <w:szCs w:val="28"/>
    </w:rPr>
  </w:style>
  <w:style w:type="character" w:customStyle="1" w:styleId="43">
    <w:name w:val="页眉 Char"/>
    <w:link w:val="22"/>
    <w:qFormat/>
    <w:uiPriority w:val="0"/>
    <w:rPr>
      <w:sz w:val="18"/>
      <w:szCs w:val="18"/>
    </w:rPr>
  </w:style>
  <w:style w:type="character" w:customStyle="1" w:styleId="44">
    <w:name w:val="页脚 Char"/>
    <w:link w:val="21"/>
    <w:qFormat/>
    <w:uiPriority w:val="99"/>
    <w:rPr>
      <w:sz w:val="18"/>
      <w:szCs w:val="18"/>
    </w:rPr>
  </w:style>
  <w:style w:type="character" w:customStyle="1" w:styleId="45">
    <w:name w:val="批注文字 Char"/>
    <w:basedOn w:val="34"/>
    <w:link w:val="11"/>
    <w:qFormat/>
    <w:uiPriority w:val="0"/>
  </w:style>
  <w:style w:type="character" w:customStyle="1" w:styleId="46">
    <w:name w:val="批注主题 Char"/>
    <w:basedOn w:val="45"/>
    <w:link w:val="31"/>
    <w:semiHidden/>
    <w:qFormat/>
    <w:uiPriority w:val="99"/>
    <w:rPr>
      <w:rFonts w:ascii="Times New Roman" w:hAnsi="Times New Roman" w:eastAsia="宋体" w:cs="Times New Roman"/>
      <w:b/>
      <w:bCs/>
      <w:szCs w:val="24"/>
    </w:rPr>
  </w:style>
  <w:style w:type="character" w:customStyle="1" w:styleId="47">
    <w:name w:val="页脚 Char1"/>
    <w:basedOn w:val="34"/>
    <w:semiHidden/>
    <w:qFormat/>
    <w:uiPriority w:val="99"/>
    <w:rPr>
      <w:sz w:val="18"/>
      <w:szCs w:val="18"/>
    </w:rPr>
  </w:style>
  <w:style w:type="character" w:customStyle="1" w:styleId="48">
    <w:name w:val="批注框文本 Char"/>
    <w:basedOn w:val="34"/>
    <w:link w:val="20"/>
    <w:qFormat/>
    <w:uiPriority w:val="0"/>
    <w:rPr>
      <w:rFonts w:ascii="Times New Roman" w:hAnsi="Times New Roman" w:eastAsia="宋体" w:cs="Times New Roman"/>
      <w:sz w:val="18"/>
      <w:szCs w:val="18"/>
    </w:rPr>
  </w:style>
  <w:style w:type="character" w:customStyle="1" w:styleId="49">
    <w:name w:val="页眉 Char1"/>
    <w:basedOn w:val="34"/>
    <w:semiHidden/>
    <w:qFormat/>
    <w:uiPriority w:val="99"/>
    <w:rPr>
      <w:sz w:val="18"/>
      <w:szCs w:val="18"/>
    </w:rPr>
  </w:style>
  <w:style w:type="paragraph" w:customStyle="1" w:styleId="50">
    <w:name w:val="样式 楷体_GB2312 小四 首行缩进:  0.8 厘米 行距: 固定值 28 磅"/>
    <w:basedOn w:val="1"/>
    <w:qFormat/>
    <w:uiPriority w:val="0"/>
    <w:pPr>
      <w:jc w:val="center"/>
    </w:pPr>
    <w:rPr>
      <w:rFonts w:ascii="Times New Roman" w:hAnsi="宋体" w:eastAsia="宋体" w:cs="Times New Roman"/>
      <w:b/>
      <w:bCs/>
      <w:color w:val="3366FF"/>
      <w:szCs w:val="24"/>
    </w:rPr>
  </w:style>
  <w:style w:type="paragraph" w:customStyle="1" w:styleId="51">
    <w:name w:val="样式 标题 2 + (西文) Times New Roman (中文) 仿宋_GB2312 居中 段前: 6 磅 段后:..."/>
    <w:basedOn w:val="4"/>
    <w:qFormat/>
    <w:uiPriority w:val="0"/>
    <w:pPr>
      <w:spacing w:before="120" w:after="120"/>
      <w:ind w:firstLine="200" w:firstLineChars="200"/>
      <w:jc w:val="left"/>
    </w:pPr>
    <w:rPr>
      <w:rFonts w:eastAsia="仿宋_GB2312" w:cs="宋体"/>
      <w:bCs/>
      <w:sz w:val="32"/>
      <w:szCs w:val="20"/>
    </w:rPr>
  </w:style>
  <w:style w:type="paragraph" w:styleId="52">
    <w:name w:val="List Paragraph"/>
    <w:basedOn w:val="1"/>
    <w:qFormat/>
    <w:uiPriority w:val="34"/>
    <w:pPr>
      <w:ind w:firstLine="420" w:firstLineChars="200"/>
    </w:pPr>
  </w:style>
  <w:style w:type="paragraph" w:customStyle="1" w:styleId="53">
    <w:name w:val="样式 标题 2 + Times New Roman 四号 非加粗 段前: 5 磅 段后: 0 磅 行距: 固定值 20..."/>
    <w:basedOn w:val="4"/>
    <w:qFormat/>
    <w:uiPriority w:val="0"/>
    <w:pPr>
      <w:spacing w:before="100" w:line="400" w:lineRule="exact"/>
      <w:ind w:firstLine="0" w:firstLineChars="0"/>
    </w:pPr>
    <w:rPr>
      <w:rFonts w:eastAsia="黑体" w:cs="宋体"/>
      <w:sz w:val="28"/>
      <w:szCs w:val="20"/>
    </w:rPr>
  </w:style>
  <w:style w:type="character" w:customStyle="1" w:styleId="54">
    <w:name w:val="Char Char"/>
    <w:qFormat/>
    <w:uiPriority w:val="0"/>
    <w:rPr>
      <w:rFonts w:ascii="Arial" w:hAnsi="Arial" w:eastAsia="黑体"/>
      <w:b/>
      <w:bCs/>
      <w:kern w:val="2"/>
      <w:sz w:val="32"/>
      <w:szCs w:val="32"/>
      <w:lang w:val="en-US" w:eastAsia="zh-CN" w:bidi="ar-SA"/>
    </w:rPr>
  </w:style>
  <w:style w:type="paragraph" w:customStyle="1" w:styleId="55">
    <w:name w:val="3"/>
    <w:basedOn w:val="1"/>
    <w:next w:val="12"/>
    <w:qFormat/>
    <w:uiPriority w:val="0"/>
    <w:rPr>
      <w:rFonts w:ascii="宋体" w:hAnsi="Times New Roman" w:eastAsia="宋体" w:cs="Times New Roman"/>
      <w:sz w:val="24"/>
      <w:szCs w:val="20"/>
    </w:rPr>
  </w:style>
  <w:style w:type="character" w:customStyle="1" w:styleId="56">
    <w:name w:val="纯文本 Char"/>
    <w:basedOn w:val="34"/>
    <w:link w:val="17"/>
    <w:qFormat/>
    <w:uiPriority w:val="0"/>
    <w:rPr>
      <w:rFonts w:ascii="宋体" w:hAnsi="Courier New" w:eastAsia="宋体" w:cs="Times New Roman"/>
      <w:szCs w:val="21"/>
    </w:rPr>
  </w:style>
  <w:style w:type="character" w:customStyle="1" w:styleId="57">
    <w:name w:val="正文文本 3 Char"/>
    <w:basedOn w:val="34"/>
    <w:link w:val="12"/>
    <w:semiHidden/>
    <w:qFormat/>
    <w:uiPriority w:val="99"/>
    <w:rPr>
      <w:sz w:val="16"/>
      <w:szCs w:val="16"/>
    </w:rPr>
  </w:style>
  <w:style w:type="paragraph" w:customStyle="1" w:styleId="58">
    <w:name w:val="样式 标题 3 + (中文) 黑体 小四 非加粗 段前: 7.8 磅 段后: 0 磅 行距: 固定值 20 磅"/>
    <w:basedOn w:val="6"/>
    <w:qFormat/>
    <w:uiPriority w:val="0"/>
    <w:pPr>
      <w:keepLines/>
      <w:tabs>
        <w:tab w:val="clear" w:pos="360"/>
        <w:tab w:val="clear" w:pos="2835"/>
      </w:tabs>
      <w:adjustRightInd/>
      <w:spacing w:after="0"/>
      <w:ind w:left="0" w:firstLine="0"/>
      <w:textAlignment w:val="auto"/>
    </w:pPr>
    <w:rPr>
      <w:rFonts w:ascii="Times New Roman"/>
      <w:kern w:val="2"/>
      <w:sz w:val="24"/>
      <w:szCs w:val="20"/>
    </w:rPr>
  </w:style>
  <w:style w:type="character" w:customStyle="1" w:styleId="59">
    <w:name w:val="font11"/>
    <w:basedOn w:val="34"/>
    <w:qFormat/>
    <w:uiPriority w:val="0"/>
    <w:rPr>
      <w:rFonts w:hint="eastAsia" w:ascii="宋体" w:hAnsi="宋体" w:eastAsia="宋体" w:cs="宋体"/>
      <w:color w:val="000000"/>
      <w:sz w:val="22"/>
      <w:szCs w:val="22"/>
      <w:u w:val="none"/>
    </w:rPr>
  </w:style>
  <w:style w:type="character" w:customStyle="1" w:styleId="60">
    <w:name w:val="font01"/>
    <w:basedOn w:val="34"/>
    <w:qFormat/>
    <w:uiPriority w:val="0"/>
    <w:rPr>
      <w:rFonts w:hint="eastAsia" w:ascii="宋体" w:hAnsi="宋体" w:eastAsia="宋体" w:cs="宋体"/>
      <w:color w:val="000000"/>
      <w:sz w:val="22"/>
      <w:szCs w:val="22"/>
      <w:u w:val="none"/>
      <w:vertAlign w:val="superscript"/>
    </w:rPr>
  </w:style>
  <w:style w:type="paragraph" w:customStyle="1" w:styleId="61">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62">
    <w:name w:val="标题 Char"/>
    <w:basedOn w:val="34"/>
    <w:link w:val="30"/>
    <w:qFormat/>
    <w:uiPriority w:val="0"/>
    <w:rPr>
      <w:rFonts w:asciiTheme="majorEastAsia" w:hAnsiTheme="majorEastAsia" w:eastAsiaTheme="majorEastAsia" w:cstheme="majorBidi"/>
      <w:b/>
      <w:bCs/>
      <w:kern w:val="2"/>
      <w:sz w:val="40"/>
      <w:szCs w:val="32"/>
    </w:rPr>
  </w:style>
  <w:style w:type="character" w:customStyle="1" w:styleId="63">
    <w:name w:val="文档结构图 Char"/>
    <w:basedOn w:val="34"/>
    <w:link w:val="10"/>
    <w:semiHidden/>
    <w:qFormat/>
    <w:uiPriority w:val="99"/>
    <w:rPr>
      <w:kern w:val="2"/>
      <w:sz w:val="24"/>
      <w:szCs w:val="24"/>
    </w:rPr>
  </w:style>
  <w:style w:type="paragraph" w:customStyle="1" w:styleId="64">
    <w:name w:val="1"/>
    <w:basedOn w:val="1"/>
    <w:qFormat/>
    <w:uiPriority w:val="0"/>
    <w:rPr>
      <w:rFonts w:ascii="Times New Roman" w:hAnsi="Times New Roman" w:eastAsia="宋体" w:cs="Times New Roman"/>
      <w:szCs w:val="24"/>
    </w:rPr>
  </w:style>
  <w:style w:type="character" w:customStyle="1" w:styleId="65">
    <w:name w:val="正文文本缩进 Char"/>
    <w:basedOn w:val="34"/>
    <w:link w:val="13"/>
    <w:semiHidden/>
    <w:qFormat/>
    <w:uiPriority w:val="99"/>
    <w:rPr>
      <w:rFonts w:asciiTheme="minorHAnsi" w:hAnsiTheme="minorHAnsi" w:eastAsiaTheme="minorEastAsia" w:cstheme="minorBidi"/>
      <w:kern w:val="2"/>
      <w:sz w:val="21"/>
      <w:szCs w:val="22"/>
    </w:rPr>
  </w:style>
  <w:style w:type="character" w:customStyle="1" w:styleId="66">
    <w:name w:val="正文文本缩进 3 Char"/>
    <w:basedOn w:val="34"/>
    <w:link w:val="26"/>
    <w:semiHidden/>
    <w:qFormat/>
    <w:uiPriority w:val="99"/>
    <w:rPr>
      <w:rFonts w:asciiTheme="minorHAnsi" w:hAnsiTheme="minorHAnsi" w:eastAsiaTheme="minorEastAsia" w:cstheme="minorBidi"/>
      <w:kern w:val="2"/>
      <w:sz w:val="16"/>
      <w:szCs w:val="16"/>
    </w:rPr>
  </w:style>
  <w:style w:type="character" w:customStyle="1" w:styleId="67">
    <w:name w:val="标题 5 Char"/>
    <w:basedOn w:val="34"/>
    <w:link w:val="8"/>
    <w:qFormat/>
    <w:uiPriority w:val="0"/>
    <w:rPr>
      <w:b/>
      <w:bCs/>
      <w:kern w:val="2"/>
      <w:sz w:val="28"/>
      <w:szCs w:val="28"/>
      <w:lang w:val="zh-CN" w:eastAsia="zh-CN"/>
    </w:rPr>
  </w:style>
  <w:style w:type="character" w:customStyle="1" w:styleId="68">
    <w:name w:val="zw_tk1"/>
    <w:qFormat/>
    <w:uiPriority w:val="0"/>
    <w:rPr>
      <w:b/>
      <w:bCs/>
      <w:color w:val="000000"/>
      <w:sz w:val="21"/>
      <w:szCs w:val="21"/>
    </w:rPr>
  </w:style>
  <w:style w:type="character" w:customStyle="1" w:styleId="69">
    <w:name w:val="正文文本 Char"/>
    <w:basedOn w:val="34"/>
    <w:link w:val="2"/>
    <w:qFormat/>
    <w:uiPriority w:val="0"/>
    <w:rPr>
      <w:kern w:val="2"/>
      <w:sz w:val="21"/>
      <w:szCs w:val="24"/>
    </w:rPr>
  </w:style>
  <w:style w:type="paragraph" w:customStyle="1" w:styleId="70">
    <w:name w:val="zw_bt"/>
    <w:basedOn w:val="1"/>
    <w:qFormat/>
    <w:uiPriority w:val="0"/>
    <w:pPr>
      <w:widowControl/>
      <w:spacing w:before="100" w:beforeAutospacing="1" w:after="100" w:afterAutospacing="1"/>
      <w:jc w:val="center"/>
    </w:pPr>
    <w:rPr>
      <w:rFonts w:ascii="宋体" w:hAnsi="宋体" w:eastAsia="宋体" w:cs="宋体"/>
      <w:b/>
      <w:bCs/>
      <w:color w:val="000000"/>
      <w:spacing w:val="30"/>
      <w:kern w:val="0"/>
      <w:sz w:val="30"/>
      <w:szCs w:val="30"/>
    </w:rPr>
  </w:style>
  <w:style w:type="paragraph" w:customStyle="1" w:styleId="71">
    <w:name w:val="zw_nr"/>
    <w:basedOn w:val="1"/>
    <w:qFormat/>
    <w:uiPriority w:val="0"/>
    <w:pPr>
      <w:widowControl/>
      <w:spacing w:before="100" w:beforeAutospacing="1" w:after="100" w:afterAutospacing="1" w:line="315" w:lineRule="atLeast"/>
      <w:jc w:val="left"/>
    </w:pPr>
    <w:rPr>
      <w:rFonts w:ascii="宋体" w:hAnsi="宋体" w:eastAsia="宋体" w:cs="宋体"/>
      <w:color w:val="000000"/>
      <w:kern w:val="0"/>
      <w:szCs w:val="21"/>
    </w:rPr>
  </w:style>
  <w:style w:type="paragraph" w:customStyle="1" w:styleId="72">
    <w:name w:val="cjk"/>
    <w:basedOn w:val="1"/>
    <w:qFormat/>
    <w:uiPriority w:val="0"/>
    <w:pPr>
      <w:widowControl/>
      <w:spacing w:before="100" w:beforeAutospacing="1" w:after="142"/>
    </w:pPr>
    <w:rPr>
      <w:rFonts w:ascii="等线" w:hAnsi="等线" w:eastAsia="等线" w:cs="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1C279-5323-4278-B5F6-556424A4EF79}">
  <ds:schemaRefs/>
</ds:datastoreItem>
</file>

<file path=docProps/app.xml><?xml version="1.0" encoding="utf-8"?>
<Properties xmlns="http://schemas.openxmlformats.org/officeDocument/2006/extended-properties" xmlns:vt="http://schemas.openxmlformats.org/officeDocument/2006/docPropsVTypes">
  <Template>Normal</Template>
  <Pages>42</Pages>
  <Words>15781</Words>
  <Characters>16598</Characters>
  <Lines>134</Lines>
  <Paragraphs>37</Paragraphs>
  <TotalTime>951</TotalTime>
  <ScaleCrop>false</ScaleCrop>
  <LinksUpToDate>false</LinksUpToDate>
  <CharactersWithSpaces>17903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2019-03-19T02:56:00Z</dcterms:created>
  <dc:creator>吕亚男</dc:creator>
  <cp:lastModifiedBy>LTH</cp:lastModifiedBy>
  <cp:lastPrinted>2021-07-07T08:46:00Z</cp:lastPrinted>
  <dcterms:modified xsi:type="dcterms:W3CDTF">2023-12-09T02:19:49Z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55E686E51D0E4A4D9D7663DA098FB2EC_13</vt:lpwstr>
  </property>
</Properties>
</file>