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color w:val="auto"/>
          <w:sz w:val="28"/>
          <w:szCs w:val="28"/>
          <w:highlight w:val="none"/>
          <w:lang w:val="en-US" w:eastAsia="zh-CN"/>
        </w:rPr>
      </w:pPr>
      <w:r>
        <w:rPr>
          <w:rFonts w:hint="eastAsia"/>
          <w:sz w:val="28"/>
          <w:szCs w:val="28"/>
          <w:lang w:val="en-US" w:eastAsia="zh-CN"/>
        </w:rPr>
        <w:t xml:space="preserve">     </w:t>
      </w:r>
      <w:r>
        <w:rPr>
          <w:rFonts w:hint="eastAsia"/>
          <w:color w:val="auto"/>
          <w:sz w:val="28"/>
          <w:szCs w:val="28"/>
          <w:highlight w:val="none"/>
          <w:lang w:val="en-US" w:eastAsia="zh-CN"/>
        </w:rPr>
        <w:t xml:space="preserve">                            </w:t>
      </w:r>
      <w:r>
        <w:rPr>
          <w:rFonts w:hint="eastAsia"/>
          <w:color w:val="auto"/>
          <w:sz w:val="28"/>
          <w:szCs w:val="28"/>
          <w:highlight w:val="none"/>
        </w:rPr>
        <w:t>招标编号:</w:t>
      </w:r>
      <w:r>
        <w:rPr>
          <w:rFonts w:hint="eastAsia"/>
          <w:color w:val="auto"/>
          <w:sz w:val="28"/>
          <w:szCs w:val="28"/>
          <w:highlight w:val="none"/>
          <w:lang w:val="en-US" w:eastAsia="zh-CN"/>
        </w:rPr>
        <w:t>BTX03-07-ZB-LW-017</w:t>
      </w:r>
    </w:p>
    <w:p>
      <w:pPr>
        <w:ind w:firstLine="5985" w:firstLineChars="2850"/>
        <w:rPr>
          <w:color w:val="auto"/>
          <w:highlight w:val="none"/>
        </w:rPr>
      </w:pPr>
    </w:p>
    <w:p>
      <w:pPr>
        <w:keepNext w:val="0"/>
        <w:keepLines w:val="0"/>
        <w:pageBreakBefore w:val="0"/>
        <w:widowControl w:val="0"/>
        <w:tabs>
          <w:tab w:val="left" w:leader="underscore" w:pos="7350"/>
        </w:tabs>
        <w:kinsoku/>
        <w:wordWrap/>
        <w:overflowPunct/>
        <w:topLinePunct w:val="0"/>
        <w:autoSpaceDE/>
        <w:autoSpaceDN/>
        <w:bidi w:val="0"/>
        <w:adjustRightInd/>
        <w:snapToGrid/>
        <w:ind w:firstLine="480" w:firstLineChars="150"/>
        <w:textAlignment w:val="auto"/>
        <w:rPr>
          <w:rFonts w:hint="default" w:eastAsiaTheme="minorEastAsia"/>
          <w:color w:val="auto"/>
          <w:sz w:val="32"/>
          <w:szCs w:val="32"/>
          <w:highlight w:val="none"/>
          <w:u w:val="single"/>
          <w:lang w:val="en-US" w:eastAsia="zh-CN"/>
        </w:rPr>
      </w:pPr>
      <w:r>
        <w:rPr>
          <w:rFonts w:hint="eastAsia"/>
          <w:color w:val="auto"/>
          <w:sz w:val="32"/>
          <w:szCs w:val="32"/>
          <w:highlight w:val="none"/>
        </w:rPr>
        <w:t>工程名称:</w:t>
      </w:r>
      <w:r>
        <w:rPr>
          <w:rFonts w:hint="eastAsia"/>
          <w:color w:val="auto"/>
          <w:sz w:val="32"/>
          <w:szCs w:val="32"/>
          <w:highlight w:val="none"/>
          <w:u w:val="single"/>
          <w:lang w:val="en-US" w:eastAsia="zh-CN"/>
        </w:rPr>
        <w:t xml:space="preserve">  北京城建远东集团重庆项目   </w:t>
      </w:r>
    </w:p>
    <w:p>
      <w:pPr>
        <w:rPr>
          <w:color w:val="auto"/>
          <w:sz w:val="44"/>
          <w:szCs w:val="44"/>
          <w:highlight w:val="none"/>
        </w:rPr>
      </w:pPr>
    </w:p>
    <w:p>
      <w:pPr>
        <w:jc w:val="center"/>
        <w:rPr>
          <w:color w:val="auto"/>
          <w:sz w:val="52"/>
          <w:szCs w:val="52"/>
          <w:highlight w:val="none"/>
        </w:rPr>
      </w:pPr>
      <w:r>
        <w:rPr>
          <w:rFonts w:hint="eastAsia"/>
          <w:color w:val="auto"/>
          <w:sz w:val="52"/>
          <w:szCs w:val="52"/>
          <w:highlight w:val="none"/>
          <w:u w:val="single"/>
          <w:lang w:val="en-US" w:eastAsia="zh-CN"/>
        </w:rPr>
        <w:t>新房子隧道进出口降压所二次结构、防水、保温及装修劳务</w:t>
      </w:r>
      <w:r>
        <w:rPr>
          <w:rFonts w:hint="eastAsia"/>
          <w:color w:val="auto"/>
          <w:sz w:val="52"/>
          <w:szCs w:val="52"/>
          <w:highlight w:val="none"/>
          <w:lang w:val="en-US" w:eastAsia="zh-CN"/>
        </w:rPr>
        <w:t>劳务</w:t>
      </w:r>
      <w:r>
        <w:rPr>
          <w:rFonts w:hint="eastAsia"/>
          <w:color w:val="auto"/>
          <w:sz w:val="52"/>
          <w:szCs w:val="52"/>
          <w:highlight w:val="none"/>
        </w:rPr>
        <w:t>分包</w:t>
      </w:r>
    </w:p>
    <w:p>
      <w:pPr>
        <w:jc w:val="left"/>
        <w:rPr>
          <w:color w:val="auto"/>
          <w:sz w:val="44"/>
          <w:szCs w:val="44"/>
          <w:highlight w:val="none"/>
        </w:rPr>
      </w:pPr>
    </w:p>
    <w:p>
      <w:pPr>
        <w:jc w:val="center"/>
        <w:rPr>
          <w:color w:val="auto"/>
          <w:sz w:val="52"/>
          <w:szCs w:val="52"/>
          <w:highlight w:val="none"/>
        </w:rPr>
      </w:pPr>
      <w:r>
        <w:rPr>
          <w:rFonts w:hint="eastAsia"/>
          <w:color w:val="auto"/>
          <w:sz w:val="52"/>
          <w:szCs w:val="52"/>
          <w:highlight w:val="none"/>
        </w:rPr>
        <w:t>招标文件</w:t>
      </w:r>
    </w:p>
    <w:p>
      <w:pPr>
        <w:jc w:val="center"/>
        <w:rPr>
          <w:color w:val="auto"/>
          <w:sz w:val="52"/>
          <w:szCs w:val="52"/>
          <w:highlight w:val="none"/>
        </w:rPr>
      </w:pPr>
      <w:r>
        <w:rPr>
          <w:b/>
          <w:bCs/>
          <w:color w:val="auto"/>
          <w:sz w:val="20"/>
          <w:highlight w:val="none"/>
        </w:rPr>
        <w:pict>
          <v:shape id="Object 2" o:spid="_x0000_s1026" o:spt="75" type="#_x0000_t75" style="position:absolute;left:0pt;margin-left:143.6pt;margin-top:33.45pt;height:154.3pt;width:129.2pt;mso-wrap-distance-bottom:0pt;mso-wrap-distance-top:0pt;z-index:251659264;mso-width-relative:page;mso-height-relative:page;" o:ole="t" filled="f" o:preferrelative="t" stroked="f" coordsize="21600,21600">
            <v:path/>
            <v:fill on="f" focussize="0,0"/>
            <v:stroke on="f"/>
            <v:imagedata r:id="rId11" o:title=""/>
            <o:lock v:ext="edit" aspectratio="f"/>
            <w10:wrap type="topAndBottom"/>
          </v:shape>
          <o:OLEObject Type="Embed" ProgID="Word.Picture.8" ShapeID="Object 2" DrawAspect="Content" ObjectID="_1468075725" r:id="rId10">
            <o:LockedField>false</o:LockedField>
          </o:OLEObject>
        </w:pict>
      </w:r>
    </w:p>
    <w:p>
      <w:pPr>
        <w:rPr>
          <w:color w:val="auto"/>
          <w:sz w:val="52"/>
          <w:szCs w:val="52"/>
          <w:highlight w:val="none"/>
        </w:rPr>
      </w:pPr>
    </w:p>
    <w:p>
      <w:pPr>
        <w:rPr>
          <w:color w:val="auto"/>
          <w:sz w:val="52"/>
          <w:szCs w:val="52"/>
          <w:highlight w:val="none"/>
        </w:rPr>
      </w:pPr>
      <w:r>
        <w:rPr>
          <w:rFonts w:hint="eastAsia"/>
          <w:color w:val="auto"/>
          <w:sz w:val="52"/>
          <w:szCs w:val="52"/>
          <w:highlight w:val="none"/>
        </w:rPr>
        <w:t xml:space="preserve">      </w:t>
      </w:r>
    </w:p>
    <w:p>
      <w:pPr>
        <w:keepNext w:val="0"/>
        <w:keepLines w:val="0"/>
        <w:pageBreakBefore w:val="0"/>
        <w:widowControl w:val="0"/>
        <w:tabs>
          <w:tab w:val="left" w:leader="underscore" w:pos="7350"/>
        </w:tabs>
        <w:kinsoku/>
        <w:wordWrap/>
        <w:overflowPunct/>
        <w:topLinePunct w:val="0"/>
        <w:autoSpaceDE/>
        <w:autoSpaceDN/>
        <w:bidi w:val="0"/>
        <w:adjustRightInd/>
        <w:snapToGrid/>
        <w:ind w:firstLine="1440" w:firstLineChars="450"/>
        <w:textAlignment w:val="auto"/>
        <w:rPr>
          <w:rFonts w:hint="default" w:eastAsiaTheme="minorEastAsia"/>
          <w:color w:val="auto"/>
          <w:sz w:val="32"/>
          <w:szCs w:val="32"/>
          <w:highlight w:val="none"/>
          <w:u w:val="single"/>
          <w:lang w:val="en-US" w:eastAsia="zh-CN"/>
        </w:rPr>
      </w:pPr>
      <w:r>
        <w:rPr>
          <w:rFonts w:hint="eastAsia"/>
          <w:color w:val="auto"/>
          <w:sz w:val="32"/>
          <w:szCs w:val="32"/>
          <w:highlight w:val="none"/>
        </w:rPr>
        <w:t>招 标 人</w:t>
      </w:r>
      <w:r>
        <w:rPr>
          <w:rFonts w:hint="eastAsia"/>
          <w:color w:val="auto"/>
          <w:sz w:val="32"/>
          <w:szCs w:val="32"/>
          <w:highlight w:val="none"/>
          <w:lang w:eastAsia="zh-CN"/>
        </w:rPr>
        <w:t>：</w:t>
      </w:r>
      <w:r>
        <w:rPr>
          <w:rFonts w:hint="eastAsia"/>
          <w:color w:val="auto"/>
          <w:sz w:val="32"/>
          <w:szCs w:val="32"/>
          <w:highlight w:val="none"/>
          <w:u w:val="single"/>
          <w:lang w:val="en-US" w:eastAsia="zh-CN"/>
        </w:rPr>
        <w:t>北京城建远东建设投资集团有限公司</w:t>
      </w:r>
    </w:p>
    <w:p>
      <w:pPr>
        <w:keepNext w:val="0"/>
        <w:keepLines w:val="0"/>
        <w:pageBreakBefore w:val="0"/>
        <w:widowControl w:val="0"/>
        <w:tabs>
          <w:tab w:val="left" w:leader="underscore" w:pos="7350"/>
        </w:tabs>
        <w:kinsoku/>
        <w:wordWrap/>
        <w:overflowPunct/>
        <w:topLinePunct w:val="0"/>
        <w:autoSpaceDE/>
        <w:autoSpaceDN/>
        <w:bidi w:val="0"/>
        <w:adjustRightInd/>
        <w:snapToGrid/>
        <w:ind w:firstLine="1440" w:firstLineChars="450"/>
        <w:textAlignment w:val="auto"/>
        <w:rPr>
          <w:color w:val="auto"/>
          <w:sz w:val="32"/>
          <w:szCs w:val="32"/>
          <w:highlight w:val="none"/>
          <w:u w:val="single"/>
        </w:rPr>
      </w:pPr>
      <w:r>
        <w:rPr>
          <w:rFonts w:hint="eastAsia"/>
          <w:color w:val="auto"/>
          <w:sz w:val="32"/>
          <w:szCs w:val="32"/>
          <w:highlight w:val="none"/>
        </w:rPr>
        <w:t>发出日期</w:t>
      </w:r>
      <w:r>
        <w:rPr>
          <w:rFonts w:hint="eastAsia"/>
          <w:color w:val="auto"/>
          <w:sz w:val="32"/>
          <w:szCs w:val="32"/>
          <w:highlight w:val="none"/>
          <w:lang w:eastAsia="zh-CN"/>
        </w:rPr>
        <w:t>：</w:t>
      </w:r>
      <w:r>
        <w:rPr>
          <w:rFonts w:hint="eastAsia"/>
          <w:color w:val="auto"/>
          <w:sz w:val="32"/>
          <w:szCs w:val="32"/>
          <w:highlight w:val="none"/>
          <w:u w:val="single"/>
          <w:lang w:val="en-US" w:eastAsia="zh-CN"/>
        </w:rPr>
        <w:t>2023年09月20日</w:t>
      </w:r>
    </w:p>
    <w:p>
      <w:pPr>
        <w:ind w:firstLine="1440" w:firstLineChars="450"/>
        <w:rPr>
          <w:color w:val="auto"/>
          <w:sz w:val="32"/>
          <w:szCs w:val="32"/>
          <w:highlight w:val="none"/>
          <w:u w:val="single"/>
        </w:rPr>
      </w:pPr>
    </w:p>
    <w:sdt>
      <w:sdtPr>
        <w:rPr>
          <w:rFonts w:ascii="宋体" w:hAnsi="宋体" w:eastAsia="宋体" w:cstheme="minorBidi"/>
          <w:color w:val="auto"/>
          <w:kern w:val="2"/>
          <w:sz w:val="21"/>
          <w:szCs w:val="22"/>
          <w:highlight w:val="none"/>
          <w:lang w:val="en-US" w:eastAsia="zh-CN" w:bidi="ar-SA"/>
        </w:rPr>
        <w:id w:val="147470344"/>
        <w15:color w:val="DBDBDB"/>
        <w:docPartObj>
          <w:docPartGallery w:val="Table of Contents"/>
          <w:docPartUnique/>
        </w:docPartObj>
      </w:sdtPr>
      <w:sdtEndPr>
        <w:rPr>
          <w:rFonts w:hint="eastAsia" w:asciiTheme="minorHAnsi" w:hAnsiTheme="minorHAnsi" w:eastAsiaTheme="minorEastAsia" w:cstheme="minorBidi"/>
          <w:b/>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6"/>
            <w:tabs>
              <w:tab w:val="right" w:leader="dot" w:pos="8313"/>
            </w:tabs>
            <w:rPr>
              <w:color w:val="auto"/>
              <w:highlight w:val="none"/>
            </w:rPr>
          </w:pPr>
          <w:r>
            <w:rPr>
              <w:rFonts w:hint="eastAsia"/>
              <w:b/>
              <w:color w:val="auto"/>
              <w:sz w:val="32"/>
              <w:szCs w:val="32"/>
              <w:highlight w:val="none"/>
            </w:rPr>
            <w:fldChar w:fldCharType="begin"/>
          </w:r>
          <w:r>
            <w:rPr>
              <w:rFonts w:hint="eastAsia"/>
              <w:b/>
              <w:color w:val="auto"/>
              <w:sz w:val="32"/>
              <w:szCs w:val="32"/>
              <w:highlight w:val="none"/>
            </w:rPr>
            <w:instrText xml:space="preserve">TOC \o "1-2" \h \u </w:instrText>
          </w:r>
          <w:r>
            <w:rPr>
              <w:rFonts w:hint="eastAsia"/>
              <w:b/>
              <w:color w:val="auto"/>
              <w:sz w:val="32"/>
              <w:szCs w:val="32"/>
              <w:highlight w:val="none"/>
            </w:rPr>
            <w:fldChar w:fldCharType="separate"/>
          </w:r>
          <w:r>
            <w:rPr>
              <w:rFonts w:hint="eastAsia"/>
              <w:color w:val="auto"/>
              <w:szCs w:val="32"/>
              <w:highlight w:val="none"/>
            </w:rPr>
            <w:fldChar w:fldCharType="begin"/>
          </w:r>
          <w:r>
            <w:rPr>
              <w:rFonts w:hint="eastAsia"/>
              <w:color w:val="auto"/>
              <w:szCs w:val="32"/>
              <w:highlight w:val="none"/>
            </w:rPr>
            <w:instrText xml:space="preserve"> HYPERLINK \l _Toc18756 </w:instrText>
          </w:r>
          <w:r>
            <w:rPr>
              <w:rFonts w:hint="eastAsia"/>
              <w:color w:val="auto"/>
              <w:szCs w:val="32"/>
              <w:highlight w:val="none"/>
            </w:rPr>
            <w:fldChar w:fldCharType="separate"/>
          </w:r>
          <w:r>
            <w:rPr>
              <w:rFonts w:hint="eastAsia" w:hAnsi="宋体"/>
              <w:color w:val="auto"/>
              <w:szCs w:val="32"/>
              <w:highlight w:val="none"/>
            </w:rPr>
            <w:t>第</w:t>
          </w:r>
          <w:r>
            <w:rPr>
              <w:rFonts w:hint="eastAsia" w:hAnsi="宋体"/>
              <w:color w:val="auto"/>
              <w:szCs w:val="32"/>
              <w:highlight w:val="none"/>
              <w:lang w:val="en-US" w:eastAsia="zh-CN"/>
            </w:rPr>
            <w:t>一</w:t>
          </w:r>
          <w:r>
            <w:rPr>
              <w:rFonts w:hint="eastAsia" w:hAnsi="宋体"/>
              <w:color w:val="auto"/>
              <w:szCs w:val="32"/>
              <w:highlight w:val="none"/>
            </w:rPr>
            <w:t>章　投标人须知</w:t>
          </w:r>
          <w:r>
            <w:rPr>
              <w:color w:val="auto"/>
              <w:highlight w:val="none"/>
            </w:rPr>
            <w:tab/>
          </w:r>
          <w:r>
            <w:rPr>
              <w:color w:val="auto"/>
              <w:highlight w:val="none"/>
            </w:rPr>
            <w:fldChar w:fldCharType="begin"/>
          </w:r>
          <w:r>
            <w:rPr>
              <w:color w:val="auto"/>
              <w:highlight w:val="none"/>
            </w:rPr>
            <w:instrText xml:space="preserve"> PAGEREF _Toc18756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_Toc21989 </w:instrText>
          </w:r>
          <w:r>
            <w:rPr>
              <w:rFonts w:hint="eastAsia"/>
              <w:color w:val="auto"/>
              <w:szCs w:val="32"/>
              <w:highlight w:val="none"/>
            </w:rPr>
            <w:fldChar w:fldCharType="separate"/>
          </w:r>
          <w:r>
            <w:rPr>
              <w:rFonts w:hint="eastAsia" w:ascii="宋体" w:hAnsi="宋体"/>
              <w:bCs w:val="0"/>
              <w:color w:val="auto"/>
              <w:szCs w:val="24"/>
              <w:highlight w:val="none"/>
            </w:rPr>
            <w:t>1、投标人须知前附表</w:t>
          </w:r>
          <w:r>
            <w:rPr>
              <w:color w:val="auto"/>
              <w:highlight w:val="none"/>
            </w:rPr>
            <w:tab/>
          </w:r>
          <w:r>
            <w:rPr>
              <w:color w:val="auto"/>
              <w:highlight w:val="none"/>
            </w:rPr>
            <w:fldChar w:fldCharType="begin"/>
          </w:r>
          <w:r>
            <w:rPr>
              <w:color w:val="auto"/>
              <w:highlight w:val="none"/>
            </w:rPr>
            <w:instrText xml:space="preserve"> PAGEREF _Toc21989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_Toc28467 </w:instrText>
          </w:r>
          <w:r>
            <w:rPr>
              <w:rFonts w:hint="eastAsia"/>
              <w:color w:val="auto"/>
              <w:szCs w:val="32"/>
              <w:highlight w:val="none"/>
            </w:rPr>
            <w:fldChar w:fldCharType="separate"/>
          </w:r>
          <w:r>
            <w:rPr>
              <w:rFonts w:hint="eastAsia"/>
              <w:color w:val="auto"/>
              <w:szCs w:val="24"/>
              <w:highlight w:val="none"/>
            </w:rPr>
            <w:t>2、投标须知正文</w:t>
          </w:r>
          <w:r>
            <w:rPr>
              <w:color w:val="auto"/>
              <w:highlight w:val="none"/>
            </w:rPr>
            <w:tab/>
          </w:r>
          <w:r>
            <w:rPr>
              <w:color w:val="auto"/>
              <w:highlight w:val="none"/>
            </w:rPr>
            <w:fldChar w:fldCharType="begin"/>
          </w:r>
          <w:r>
            <w:rPr>
              <w:color w:val="auto"/>
              <w:highlight w:val="none"/>
            </w:rPr>
            <w:instrText xml:space="preserve"> PAGEREF _Toc28467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_Toc29735 </w:instrText>
          </w:r>
          <w:r>
            <w:rPr>
              <w:rFonts w:hint="eastAsia"/>
              <w:color w:val="auto"/>
              <w:szCs w:val="32"/>
              <w:highlight w:val="none"/>
            </w:rPr>
            <w:fldChar w:fldCharType="separate"/>
          </w:r>
          <w:r>
            <w:rPr>
              <w:rFonts w:hint="eastAsia" w:ascii="宋体" w:hAnsi="宋体" w:cs="宋体"/>
              <w:bCs/>
              <w:color w:val="auto"/>
              <w:szCs w:val="24"/>
              <w:highlight w:val="none"/>
            </w:rPr>
            <w:t>3</w:t>
          </w:r>
          <w:r>
            <w:rPr>
              <w:rFonts w:hint="eastAsia" w:ascii="宋体" w:hAnsi="宋体" w:cs="宋体"/>
              <w:bCs/>
              <w:color w:val="auto"/>
              <w:szCs w:val="24"/>
              <w:highlight w:val="none"/>
              <w:lang w:eastAsia="zh-CN"/>
            </w:rPr>
            <w:t>、</w:t>
          </w:r>
          <w:r>
            <w:rPr>
              <w:rFonts w:hint="eastAsia" w:ascii="宋体" w:hAnsi="宋体" w:cs="宋体"/>
              <w:bCs/>
              <w:color w:val="auto"/>
              <w:szCs w:val="24"/>
              <w:highlight w:val="none"/>
            </w:rPr>
            <w:t>招标文件</w:t>
          </w:r>
          <w:r>
            <w:rPr>
              <w:color w:val="auto"/>
              <w:highlight w:val="none"/>
            </w:rPr>
            <w:tab/>
          </w:r>
          <w:r>
            <w:rPr>
              <w:color w:val="auto"/>
              <w:highlight w:val="none"/>
            </w:rPr>
            <w:fldChar w:fldCharType="begin"/>
          </w:r>
          <w:r>
            <w:rPr>
              <w:color w:val="auto"/>
              <w:highlight w:val="none"/>
            </w:rPr>
            <w:instrText xml:space="preserve"> PAGEREF _Toc29735 \h </w:instrText>
          </w:r>
          <w:r>
            <w:rPr>
              <w:color w:val="auto"/>
              <w:highlight w:val="none"/>
            </w:rPr>
            <w:fldChar w:fldCharType="separate"/>
          </w:r>
          <w:r>
            <w:rPr>
              <w:color w:val="auto"/>
              <w:highlight w:val="none"/>
            </w:rPr>
            <w:t>9</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_Toc1891 </w:instrText>
          </w:r>
          <w:r>
            <w:rPr>
              <w:rFonts w:hint="eastAsia"/>
              <w:color w:val="auto"/>
              <w:szCs w:val="32"/>
              <w:highlight w:val="none"/>
            </w:rPr>
            <w:fldChar w:fldCharType="separate"/>
          </w:r>
          <w:r>
            <w:rPr>
              <w:rFonts w:hint="eastAsia"/>
              <w:color w:val="auto"/>
              <w:highlight w:val="none"/>
            </w:rPr>
            <w:t>4、投标文件</w:t>
          </w:r>
          <w:r>
            <w:rPr>
              <w:color w:val="auto"/>
              <w:highlight w:val="none"/>
            </w:rPr>
            <w:tab/>
          </w:r>
          <w:r>
            <w:rPr>
              <w:color w:val="auto"/>
              <w:highlight w:val="none"/>
            </w:rPr>
            <w:fldChar w:fldCharType="begin"/>
          </w:r>
          <w:r>
            <w:rPr>
              <w:color w:val="auto"/>
              <w:highlight w:val="none"/>
            </w:rPr>
            <w:instrText xml:space="preserve"> PAGEREF _Toc1891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_Toc26967 </w:instrText>
          </w:r>
          <w:r>
            <w:rPr>
              <w:rFonts w:hint="eastAsia"/>
              <w:color w:val="auto"/>
              <w:szCs w:val="32"/>
              <w:highlight w:val="none"/>
            </w:rPr>
            <w:fldChar w:fldCharType="separate"/>
          </w:r>
          <w:r>
            <w:rPr>
              <w:rFonts w:hint="eastAsia" w:ascii="宋体" w:hAnsi="宋体" w:eastAsia="宋体"/>
              <w:color w:val="auto"/>
              <w:szCs w:val="24"/>
              <w:highlight w:val="none"/>
            </w:rPr>
            <w:t>5、保密</w:t>
          </w:r>
          <w:r>
            <w:rPr>
              <w:color w:val="auto"/>
              <w:highlight w:val="none"/>
            </w:rPr>
            <w:tab/>
          </w:r>
          <w:r>
            <w:rPr>
              <w:color w:val="auto"/>
              <w:highlight w:val="none"/>
            </w:rPr>
            <w:fldChar w:fldCharType="begin"/>
          </w:r>
          <w:r>
            <w:rPr>
              <w:color w:val="auto"/>
              <w:highlight w:val="none"/>
            </w:rPr>
            <w:instrText xml:space="preserve"> PAGEREF _Toc26967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_Toc10929 </w:instrText>
          </w:r>
          <w:r>
            <w:rPr>
              <w:rFonts w:hint="eastAsia"/>
              <w:color w:val="auto"/>
              <w:szCs w:val="32"/>
              <w:highlight w:val="none"/>
            </w:rPr>
            <w:fldChar w:fldCharType="separate"/>
          </w:r>
          <w:r>
            <w:rPr>
              <w:rFonts w:hint="eastAsia" w:ascii="宋体" w:hAnsi="宋体" w:eastAsia="宋体"/>
              <w:color w:val="auto"/>
              <w:szCs w:val="24"/>
              <w:highlight w:val="none"/>
            </w:rPr>
            <w:t>6、语言文字</w:t>
          </w:r>
          <w:r>
            <w:rPr>
              <w:color w:val="auto"/>
              <w:highlight w:val="none"/>
            </w:rPr>
            <w:tab/>
          </w:r>
          <w:r>
            <w:rPr>
              <w:color w:val="auto"/>
              <w:highlight w:val="none"/>
            </w:rPr>
            <w:fldChar w:fldCharType="begin"/>
          </w:r>
          <w:r>
            <w:rPr>
              <w:color w:val="auto"/>
              <w:highlight w:val="none"/>
            </w:rPr>
            <w:instrText xml:space="preserve"> PAGEREF _Toc10929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_Toc17009 </w:instrText>
          </w:r>
          <w:r>
            <w:rPr>
              <w:rFonts w:hint="eastAsia"/>
              <w:color w:val="auto"/>
              <w:szCs w:val="32"/>
              <w:highlight w:val="none"/>
            </w:rPr>
            <w:fldChar w:fldCharType="separate"/>
          </w:r>
          <w:r>
            <w:rPr>
              <w:rFonts w:hint="eastAsia" w:ascii="宋体" w:hAnsi="宋体" w:eastAsia="宋体"/>
              <w:color w:val="auto"/>
              <w:szCs w:val="24"/>
              <w:highlight w:val="none"/>
            </w:rPr>
            <w:t>7、计量单位</w:t>
          </w:r>
          <w:r>
            <w:rPr>
              <w:color w:val="auto"/>
              <w:highlight w:val="none"/>
            </w:rPr>
            <w:tab/>
          </w:r>
          <w:r>
            <w:rPr>
              <w:color w:val="auto"/>
              <w:highlight w:val="none"/>
            </w:rPr>
            <w:fldChar w:fldCharType="begin"/>
          </w:r>
          <w:r>
            <w:rPr>
              <w:color w:val="auto"/>
              <w:highlight w:val="none"/>
            </w:rPr>
            <w:instrText xml:space="preserve"> PAGEREF _Toc17009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_Toc29556 </w:instrText>
          </w:r>
          <w:r>
            <w:rPr>
              <w:rFonts w:hint="eastAsia"/>
              <w:color w:val="auto"/>
              <w:szCs w:val="32"/>
              <w:highlight w:val="none"/>
            </w:rPr>
            <w:fldChar w:fldCharType="separate"/>
          </w:r>
          <w:r>
            <w:rPr>
              <w:rFonts w:hint="eastAsia" w:ascii="宋体" w:hAnsi="宋体" w:eastAsia="宋体"/>
              <w:color w:val="auto"/>
              <w:szCs w:val="24"/>
              <w:highlight w:val="none"/>
            </w:rPr>
            <w:t>8、</w:t>
          </w:r>
          <w:r>
            <w:rPr>
              <w:rFonts w:hint="eastAsia"/>
              <w:color w:val="auto"/>
              <w:szCs w:val="24"/>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_Toc29556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_Toc5268 </w:instrText>
          </w:r>
          <w:r>
            <w:rPr>
              <w:rFonts w:hint="eastAsia"/>
              <w:color w:val="auto"/>
              <w:szCs w:val="32"/>
              <w:highlight w:val="none"/>
            </w:rPr>
            <w:fldChar w:fldCharType="separate"/>
          </w:r>
          <w:r>
            <w:rPr>
              <w:rFonts w:hint="eastAsia" w:ascii="宋体" w:hAnsi="宋体" w:eastAsia="宋体"/>
              <w:color w:val="auto"/>
              <w:szCs w:val="24"/>
              <w:highlight w:val="none"/>
            </w:rPr>
            <w:t>9</w:t>
          </w:r>
          <w:r>
            <w:rPr>
              <w:rFonts w:hint="eastAsia" w:ascii="宋体" w:hAnsi="宋体" w:cs="宋体"/>
              <w:bCs/>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_Toc5268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_Toc32235 </w:instrText>
          </w:r>
          <w:r>
            <w:rPr>
              <w:rFonts w:hint="eastAsia"/>
              <w:color w:val="auto"/>
              <w:szCs w:val="32"/>
              <w:highlight w:val="none"/>
            </w:rPr>
            <w:fldChar w:fldCharType="separate"/>
          </w:r>
          <w:r>
            <w:rPr>
              <w:rFonts w:hint="eastAsia"/>
              <w:color w:val="auto"/>
              <w:highlight w:val="none"/>
            </w:rPr>
            <w:t>10、其他要求</w:t>
          </w:r>
          <w:r>
            <w:rPr>
              <w:color w:val="auto"/>
              <w:highlight w:val="none"/>
            </w:rPr>
            <w:tab/>
          </w:r>
          <w:r>
            <w:rPr>
              <w:color w:val="auto"/>
              <w:highlight w:val="none"/>
            </w:rPr>
            <w:fldChar w:fldCharType="begin"/>
          </w:r>
          <w:r>
            <w:rPr>
              <w:color w:val="auto"/>
              <w:highlight w:val="none"/>
            </w:rPr>
            <w:instrText xml:space="preserve"> PAGEREF _Toc32235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_Toc24626 </w:instrText>
          </w:r>
          <w:r>
            <w:rPr>
              <w:rFonts w:hint="eastAsia"/>
              <w:color w:val="auto"/>
              <w:szCs w:val="32"/>
              <w:highlight w:val="none"/>
            </w:rPr>
            <w:fldChar w:fldCharType="separate"/>
          </w:r>
          <w:r>
            <w:rPr>
              <w:rFonts w:hint="eastAsia" w:ascii="宋体" w:hAnsi="宋体" w:eastAsia="宋体"/>
              <w:color w:val="auto"/>
              <w:szCs w:val="24"/>
              <w:highlight w:val="none"/>
            </w:rPr>
            <w:t>11</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投标文件的密封和标识</w:t>
          </w:r>
          <w:r>
            <w:rPr>
              <w:color w:val="auto"/>
              <w:highlight w:val="none"/>
            </w:rPr>
            <w:tab/>
          </w:r>
          <w:r>
            <w:rPr>
              <w:color w:val="auto"/>
              <w:highlight w:val="none"/>
            </w:rPr>
            <w:fldChar w:fldCharType="begin"/>
          </w:r>
          <w:r>
            <w:rPr>
              <w:color w:val="auto"/>
              <w:highlight w:val="none"/>
            </w:rPr>
            <w:instrText xml:space="preserve"> PAGEREF _Toc24626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_Toc4391 </w:instrText>
          </w:r>
          <w:r>
            <w:rPr>
              <w:rFonts w:hint="eastAsia"/>
              <w:color w:val="auto"/>
              <w:szCs w:val="32"/>
              <w:highlight w:val="none"/>
            </w:rPr>
            <w:fldChar w:fldCharType="separate"/>
          </w:r>
          <w:r>
            <w:rPr>
              <w:rFonts w:hint="eastAsia" w:ascii="宋体" w:hAnsi="宋体" w:eastAsia="宋体"/>
              <w:color w:val="auto"/>
              <w:szCs w:val="24"/>
              <w:highlight w:val="none"/>
            </w:rPr>
            <w:t>12</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_Toc4391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_Toc7899 </w:instrText>
          </w:r>
          <w:r>
            <w:rPr>
              <w:rFonts w:hint="eastAsia"/>
              <w:color w:val="auto"/>
              <w:szCs w:val="32"/>
              <w:highlight w:val="none"/>
            </w:rPr>
            <w:fldChar w:fldCharType="separate"/>
          </w:r>
          <w:r>
            <w:rPr>
              <w:rFonts w:hint="eastAsia" w:asciiTheme="minorEastAsia" w:hAnsiTheme="minorEastAsia"/>
              <w:color w:val="auto"/>
              <w:szCs w:val="24"/>
              <w:highlight w:val="none"/>
            </w:rPr>
            <w:t>13、投标文件的修改与撤回</w:t>
          </w:r>
          <w:r>
            <w:rPr>
              <w:color w:val="auto"/>
              <w:highlight w:val="none"/>
            </w:rPr>
            <w:tab/>
          </w:r>
          <w:r>
            <w:rPr>
              <w:color w:val="auto"/>
              <w:highlight w:val="none"/>
            </w:rPr>
            <w:fldChar w:fldCharType="begin"/>
          </w:r>
          <w:r>
            <w:rPr>
              <w:color w:val="auto"/>
              <w:highlight w:val="none"/>
            </w:rPr>
            <w:instrText xml:space="preserve"> PAGEREF _Toc7899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_Toc23604 </w:instrText>
          </w:r>
          <w:r>
            <w:rPr>
              <w:rFonts w:hint="eastAsia"/>
              <w:color w:val="auto"/>
              <w:szCs w:val="32"/>
              <w:highlight w:val="none"/>
            </w:rPr>
            <w:fldChar w:fldCharType="separate"/>
          </w:r>
          <w:r>
            <w:rPr>
              <w:rFonts w:hint="eastAsia" w:asciiTheme="minorEastAsia" w:hAnsiTheme="minorEastAsia"/>
              <w:color w:val="auto"/>
              <w:szCs w:val="24"/>
              <w:highlight w:val="none"/>
            </w:rPr>
            <w:t>14、</w:t>
          </w:r>
          <w:r>
            <w:rPr>
              <w:rFonts w:hint="eastAsia" w:ascii="宋体" w:hAnsi="宋体" w:eastAsia="宋体"/>
              <w:color w:val="auto"/>
              <w:szCs w:val="24"/>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_Toc23604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_Toc22592 </w:instrText>
          </w:r>
          <w:r>
            <w:rPr>
              <w:rFonts w:hint="eastAsia"/>
              <w:color w:val="auto"/>
              <w:szCs w:val="32"/>
              <w:highlight w:val="none"/>
            </w:rPr>
            <w:fldChar w:fldCharType="separate"/>
          </w:r>
          <w:r>
            <w:rPr>
              <w:rFonts w:hint="eastAsia" w:ascii="宋体" w:hAnsi="宋体" w:eastAsia="宋体"/>
              <w:color w:val="auto"/>
              <w:szCs w:val="24"/>
              <w:highlight w:val="none"/>
            </w:rPr>
            <w:t>15</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开标程序</w:t>
          </w:r>
          <w:r>
            <w:rPr>
              <w:color w:val="auto"/>
              <w:highlight w:val="none"/>
            </w:rPr>
            <w:tab/>
          </w:r>
          <w:r>
            <w:rPr>
              <w:color w:val="auto"/>
              <w:highlight w:val="none"/>
            </w:rPr>
            <w:fldChar w:fldCharType="begin"/>
          </w:r>
          <w:r>
            <w:rPr>
              <w:color w:val="auto"/>
              <w:highlight w:val="none"/>
            </w:rPr>
            <w:instrText xml:space="preserve"> PAGEREF _Toc22592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_Toc20872 </w:instrText>
          </w:r>
          <w:r>
            <w:rPr>
              <w:rFonts w:hint="eastAsia"/>
              <w:color w:val="auto"/>
              <w:szCs w:val="32"/>
              <w:highlight w:val="none"/>
            </w:rPr>
            <w:fldChar w:fldCharType="separate"/>
          </w:r>
          <w:r>
            <w:rPr>
              <w:rFonts w:hint="eastAsia" w:ascii="宋体" w:hAnsi="宋体" w:eastAsia="宋体"/>
              <w:color w:val="auto"/>
              <w:szCs w:val="24"/>
              <w:highlight w:val="none"/>
            </w:rPr>
            <w:t>16</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评标</w:t>
          </w:r>
          <w:r>
            <w:rPr>
              <w:color w:val="auto"/>
              <w:highlight w:val="none"/>
            </w:rPr>
            <w:tab/>
          </w:r>
          <w:r>
            <w:rPr>
              <w:color w:val="auto"/>
              <w:highlight w:val="none"/>
            </w:rPr>
            <w:fldChar w:fldCharType="begin"/>
          </w:r>
          <w:r>
            <w:rPr>
              <w:color w:val="auto"/>
              <w:highlight w:val="none"/>
            </w:rPr>
            <w:instrText xml:space="preserve"> PAGEREF _Toc20872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_Toc16476 </w:instrText>
          </w:r>
          <w:r>
            <w:rPr>
              <w:rFonts w:hint="eastAsia"/>
              <w:color w:val="auto"/>
              <w:szCs w:val="32"/>
              <w:highlight w:val="none"/>
            </w:rPr>
            <w:fldChar w:fldCharType="separate"/>
          </w:r>
          <w:r>
            <w:rPr>
              <w:rFonts w:hint="eastAsia" w:ascii="宋体" w:hAnsi="宋体" w:cs="宋体"/>
              <w:bCs/>
              <w:color w:val="auto"/>
              <w:highlight w:val="none"/>
            </w:rPr>
            <w:t>17、投标文件的澄清</w:t>
          </w:r>
          <w:r>
            <w:rPr>
              <w:color w:val="auto"/>
              <w:highlight w:val="none"/>
            </w:rPr>
            <w:tab/>
          </w:r>
          <w:r>
            <w:rPr>
              <w:color w:val="auto"/>
              <w:highlight w:val="none"/>
            </w:rPr>
            <w:fldChar w:fldCharType="begin"/>
          </w:r>
          <w:r>
            <w:rPr>
              <w:color w:val="auto"/>
              <w:highlight w:val="none"/>
            </w:rPr>
            <w:instrText xml:space="preserve"> PAGEREF _Toc16476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_Toc15114 </w:instrText>
          </w:r>
          <w:r>
            <w:rPr>
              <w:rFonts w:hint="eastAsia"/>
              <w:color w:val="auto"/>
              <w:szCs w:val="32"/>
              <w:highlight w:val="none"/>
            </w:rPr>
            <w:fldChar w:fldCharType="separate"/>
          </w:r>
          <w:r>
            <w:rPr>
              <w:rFonts w:hint="eastAsia" w:ascii="宋体" w:hAnsi="宋体" w:cs="宋体"/>
              <w:bCs/>
              <w:color w:val="auto"/>
              <w:highlight w:val="none"/>
            </w:rPr>
            <w:t>18</w:t>
          </w:r>
          <w:r>
            <w:rPr>
              <w:rFonts w:hint="eastAsia" w:ascii="宋体" w:hAnsi="宋体" w:cs="宋体"/>
              <w:bCs/>
              <w:color w:val="auto"/>
              <w:highlight w:val="none"/>
              <w:lang w:eastAsia="zh-CN"/>
            </w:rPr>
            <w:t>、</w:t>
          </w:r>
          <w:r>
            <w:rPr>
              <w:rFonts w:hint="eastAsia" w:ascii="宋体" w:hAnsi="宋体" w:cs="宋体"/>
              <w:bCs/>
              <w:color w:val="auto"/>
              <w:highlight w:val="none"/>
            </w:rPr>
            <w:t>投标文件计算错误的修正</w:t>
          </w:r>
          <w:r>
            <w:rPr>
              <w:color w:val="auto"/>
              <w:highlight w:val="none"/>
            </w:rPr>
            <w:tab/>
          </w:r>
          <w:r>
            <w:rPr>
              <w:color w:val="auto"/>
              <w:highlight w:val="none"/>
            </w:rPr>
            <w:fldChar w:fldCharType="begin"/>
          </w:r>
          <w:r>
            <w:rPr>
              <w:color w:val="auto"/>
              <w:highlight w:val="none"/>
            </w:rPr>
            <w:instrText xml:space="preserve"> PAGEREF _Toc15114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_Toc12270 </w:instrText>
          </w:r>
          <w:r>
            <w:rPr>
              <w:rFonts w:hint="eastAsia"/>
              <w:color w:val="auto"/>
              <w:szCs w:val="32"/>
              <w:highlight w:val="none"/>
            </w:rPr>
            <w:fldChar w:fldCharType="separate"/>
          </w:r>
          <w:r>
            <w:rPr>
              <w:rFonts w:hint="eastAsia" w:ascii="宋体" w:hAnsi="宋体" w:eastAsia="宋体"/>
              <w:color w:val="auto"/>
              <w:szCs w:val="24"/>
              <w:highlight w:val="none"/>
            </w:rPr>
            <w:t>19</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废标条件</w:t>
          </w:r>
          <w:r>
            <w:rPr>
              <w:color w:val="auto"/>
              <w:highlight w:val="none"/>
            </w:rPr>
            <w:tab/>
          </w:r>
          <w:r>
            <w:rPr>
              <w:color w:val="auto"/>
              <w:highlight w:val="none"/>
            </w:rPr>
            <w:fldChar w:fldCharType="begin"/>
          </w:r>
          <w:r>
            <w:rPr>
              <w:color w:val="auto"/>
              <w:highlight w:val="none"/>
            </w:rPr>
            <w:instrText xml:space="preserve"> PAGEREF _Toc12270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_Toc13101 </w:instrText>
          </w:r>
          <w:r>
            <w:rPr>
              <w:rFonts w:hint="eastAsia"/>
              <w:color w:val="auto"/>
              <w:szCs w:val="32"/>
              <w:highlight w:val="none"/>
            </w:rPr>
            <w:fldChar w:fldCharType="separate"/>
          </w:r>
          <w:r>
            <w:rPr>
              <w:rFonts w:hint="eastAsia"/>
              <w:color w:val="auto"/>
              <w:szCs w:val="24"/>
              <w:highlight w:val="none"/>
            </w:rPr>
            <w:t>2</w:t>
          </w:r>
          <w:r>
            <w:rPr>
              <w:rFonts w:hint="eastAsia"/>
              <w:color w:val="auto"/>
              <w:szCs w:val="24"/>
              <w:highlight w:val="none"/>
              <w:lang w:val="en-US" w:eastAsia="zh-CN"/>
            </w:rPr>
            <w:t>0、</w:t>
          </w:r>
          <w:r>
            <w:rPr>
              <w:rFonts w:hint="eastAsia" w:ascii="宋体" w:hAnsi="宋体" w:cs="宋体"/>
              <w:bCs/>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_Toc13101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_Toc4510 </w:instrText>
          </w:r>
          <w:r>
            <w:rPr>
              <w:rFonts w:hint="eastAsia"/>
              <w:color w:val="auto"/>
              <w:szCs w:val="32"/>
              <w:highlight w:val="none"/>
            </w:rPr>
            <w:fldChar w:fldCharType="separate"/>
          </w:r>
          <w:r>
            <w:rPr>
              <w:rFonts w:hint="eastAsia"/>
              <w:color w:val="auto"/>
              <w:szCs w:val="24"/>
              <w:highlight w:val="none"/>
            </w:rPr>
            <w:t>2</w:t>
          </w:r>
          <w:r>
            <w:rPr>
              <w:rFonts w:hint="eastAsia"/>
              <w:color w:val="auto"/>
              <w:szCs w:val="24"/>
              <w:highlight w:val="none"/>
              <w:lang w:val="en-US" w:eastAsia="zh-CN"/>
            </w:rPr>
            <w:t>1、</w:t>
          </w:r>
          <w:r>
            <w:rPr>
              <w:rFonts w:hint="eastAsia"/>
              <w:color w:val="auto"/>
              <w:szCs w:val="24"/>
              <w:highlight w:val="none"/>
            </w:rPr>
            <w:t>签订合同</w:t>
          </w:r>
          <w:r>
            <w:rPr>
              <w:color w:val="auto"/>
              <w:highlight w:val="none"/>
            </w:rPr>
            <w:tab/>
          </w:r>
          <w:r>
            <w:rPr>
              <w:color w:val="auto"/>
              <w:highlight w:val="none"/>
            </w:rPr>
            <w:fldChar w:fldCharType="begin"/>
          </w:r>
          <w:r>
            <w:rPr>
              <w:color w:val="auto"/>
              <w:highlight w:val="none"/>
            </w:rPr>
            <w:instrText xml:space="preserve"> PAGEREF _Toc4510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_Toc21485 </w:instrText>
          </w:r>
          <w:r>
            <w:rPr>
              <w:rFonts w:hint="eastAsia"/>
              <w:color w:val="auto"/>
              <w:szCs w:val="32"/>
              <w:highlight w:val="none"/>
            </w:rPr>
            <w:fldChar w:fldCharType="separate"/>
          </w:r>
          <w:r>
            <w:rPr>
              <w:rFonts w:hint="eastAsia" w:ascii="宋体" w:hAnsi="宋体" w:cs="宋体"/>
              <w:color w:val="auto"/>
              <w:szCs w:val="32"/>
              <w:highlight w:val="none"/>
            </w:rPr>
            <w:t>第</w:t>
          </w:r>
          <w:r>
            <w:rPr>
              <w:rFonts w:hint="eastAsia" w:ascii="宋体" w:hAnsi="宋体" w:eastAsia="宋体" w:cs="宋体"/>
              <w:color w:val="auto"/>
              <w:szCs w:val="32"/>
              <w:highlight w:val="none"/>
              <w:lang w:val="en-US" w:eastAsia="zh-CN"/>
            </w:rPr>
            <w:t>二</w:t>
          </w:r>
          <w:r>
            <w:rPr>
              <w:rFonts w:hint="eastAsia" w:ascii="宋体" w:hAnsi="宋体" w:cs="宋体"/>
              <w:color w:val="auto"/>
              <w:szCs w:val="32"/>
              <w:highlight w:val="none"/>
            </w:rPr>
            <w:t>章  工程图纸</w:t>
          </w:r>
          <w:r>
            <w:rPr>
              <w:color w:val="auto"/>
              <w:highlight w:val="none"/>
            </w:rPr>
            <w:tab/>
          </w:r>
          <w:r>
            <w:rPr>
              <w:color w:val="auto"/>
              <w:highlight w:val="none"/>
            </w:rPr>
            <w:fldChar w:fldCharType="begin"/>
          </w:r>
          <w:r>
            <w:rPr>
              <w:color w:val="auto"/>
              <w:highlight w:val="none"/>
            </w:rPr>
            <w:instrText xml:space="preserve"> PAGEREF _Toc21485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_Toc29069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三</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工程量清单</w:t>
          </w:r>
          <w:r>
            <w:rPr>
              <w:rFonts w:hint="eastAsia" w:ascii="宋体"/>
              <w:color w:val="auto"/>
              <w:highlight w:val="none"/>
            </w:rPr>
            <w:t>（详见附件）</w:t>
          </w:r>
          <w:r>
            <w:rPr>
              <w:color w:val="auto"/>
              <w:highlight w:val="none"/>
            </w:rPr>
            <w:tab/>
          </w:r>
          <w:r>
            <w:rPr>
              <w:color w:val="auto"/>
              <w:highlight w:val="none"/>
            </w:rPr>
            <w:fldChar w:fldCharType="begin"/>
          </w:r>
          <w:r>
            <w:rPr>
              <w:color w:val="auto"/>
              <w:highlight w:val="none"/>
            </w:rPr>
            <w:instrText xml:space="preserve"> PAGEREF _Toc29069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_Toc12980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四</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施工组织设计要求</w:t>
          </w:r>
          <w:r>
            <w:rPr>
              <w:color w:val="auto"/>
              <w:highlight w:val="none"/>
            </w:rPr>
            <w:tab/>
          </w:r>
          <w:r>
            <w:rPr>
              <w:color w:val="auto"/>
              <w:highlight w:val="none"/>
            </w:rPr>
            <w:fldChar w:fldCharType="begin"/>
          </w:r>
          <w:r>
            <w:rPr>
              <w:color w:val="auto"/>
              <w:highlight w:val="none"/>
            </w:rPr>
            <w:instrText xml:space="preserve"> PAGEREF _Toc12980 \h </w:instrText>
          </w:r>
          <w:r>
            <w:rPr>
              <w:color w:val="auto"/>
              <w:highlight w:val="none"/>
            </w:rPr>
            <w:fldChar w:fldCharType="separate"/>
          </w:r>
          <w:r>
            <w:rPr>
              <w:color w:val="auto"/>
              <w:highlight w:val="none"/>
            </w:rPr>
            <w:t>20</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_Toc2590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五</w:t>
          </w:r>
          <w:r>
            <w:rPr>
              <w:rFonts w:hint="eastAsia"/>
              <w:color w:val="auto"/>
              <w:szCs w:val="32"/>
              <w:highlight w:val="none"/>
            </w:rPr>
            <w:t>章  合同</w:t>
          </w:r>
          <w:r>
            <w:rPr>
              <w:color w:val="auto"/>
              <w:highlight w:val="none"/>
            </w:rPr>
            <w:tab/>
          </w:r>
          <w:r>
            <w:rPr>
              <w:color w:val="auto"/>
              <w:highlight w:val="none"/>
            </w:rPr>
            <w:fldChar w:fldCharType="begin"/>
          </w:r>
          <w:r>
            <w:rPr>
              <w:color w:val="auto"/>
              <w:highlight w:val="none"/>
            </w:rPr>
            <w:instrText xml:space="preserve"> PAGEREF _Toc2590 \h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_Toc14450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六</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_Toc14450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_Toc16434 </w:instrText>
          </w:r>
          <w:r>
            <w:rPr>
              <w:rFonts w:hint="eastAsia"/>
              <w:color w:val="auto"/>
              <w:szCs w:val="32"/>
              <w:highlight w:val="none"/>
            </w:rPr>
            <w:fldChar w:fldCharType="separate"/>
          </w:r>
          <w:r>
            <w:rPr>
              <w:rFonts w:hint="eastAsia" w:ascii="宋体" w:hAnsi="宋体" w:eastAsia="宋体"/>
              <w:color w:val="auto"/>
              <w:szCs w:val="24"/>
              <w:highlight w:val="none"/>
            </w:rPr>
            <w:t>附件一、</w:t>
          </w:r>
          <w:r>
            <w:rPr>
              <w:rFonts w:hint="eastAsia" w:ascii="宋体" w:hAnsi="宋体" w:eastAsia="宋体"/>
              <w:color w:val="auto"/>
              <w:spacing w:val="20"/>
              <w:szCs w:val="24"/>
              <w:highlight w:val="none"/>
            </w:rPr>
            <w:t>封面</w:t>
          </w:r>
          <w:r>
            <w:rPr>
              <w:color w:val="auto"/>
              <w:highlight w:val="none"/>
            </w:rPr>
            <w:tab/>
          </w:r>
          <w:r>
            <w:rPr>
              <w:color w:val="auto"/>
              <w:highlight w:val="none"/>
            </w:rPr>
            <w:fldChar w:fldCharType="begin"/>
          </w:r>
          <w:r>
            <w:rPr>
              <w:color w:val="auto"/>
              <w:highlight w:val="none"/>
            </w:rPr>
            <w:instrText xml:space="preserve"> PAGEREF _Toc16434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_Toc8045 </w:instrText>
          </w:r>
          <w:r>
            <w:rPr>
              <w:rFonts w:hint="eastAsia"/>
              <w:color w:val="auto"/>
              <w:szCs w:val="32"/>
              <w:highlight w:val="none"/>
            </w:rPr>
            <w:fldChar w:fldCharType="separate"/>
          </w:r>
          <w:r>
            <w:rPr>
              <w:rFonts w:hint="eastAsia" w:ascii="宋体" w:hAnsi="宋体" w:eastAsia="宋体"/>
              <w:color w:val="auto"/>
              <w:szCs w:val="24"/>
              <w:highlight w:val="none"/>
            </w:rPr>
            <w:t>附件二、投标函及附录</w:t>
          </w:r>
          <w:r>
            <w:rPr>
              <w:color w:val="auto"/>
              <w:highlight w:val="none"/>
            </w:rPr>
            <w:tab/>
          </w:r>
          <w:r>
            <w:rPr>
              <w:color w:val="auto"/>
              <w:highlight w:val="none"/>
            </w:rPr>
            <w:fldChar w:fldCharType="begin"/>
          </w:r>
          <w:r>
            <w:rPr>
              <w:color w:val="auto"/>
              <w:highlight w:val="none"/>
            </w:rPr>
            <w:instrText xml:space="preserve"> PAGEREF _Toc8045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_Toc21049 </w:instrText>
          </w:r>
          <w:r>
            <w:rPr>
              <w:rFonts w:hint="eastAsia"/>
              <w:color w:val="auto"/>
              <w:szCs w:val="32"/>
              <w:highlight w:val="none"/>
            </w:rPr>
            <w:fldChar w:fldCharType="separate"/>
          </w:r>
          <w:r>
            <w:rPr>
              <w:rFonts w:hint="eastAsia" w:ascii="宋体" w:hAnsi="宋体" w:eastAsia="宋体"/>
              <w:color w:val="auto"/>
              <w:szCs w:val="24"/>
              <w:highlight w:val="none"/>
            </w:rPr>
            <w:t>附件三、法定代表人身份证明</w:t>
          </w:r>
          <w:r>
            <w:rPr>
              <w:color w:val="auto"/>
              <w:highlight w:val="none"/>
            </w:rPr>
            <w:tab/>
          </w:r>
          <w:r>
            <w:rPr>
              <w:color w:val="auto"/>
              <w:highlight w:val="none"/>
            </w:rPr>
            <w:fldChar w:fldCharType="begin"/>
          </w:r>
          <w:r>
            <w:rPr>
              <w:color w:val="auto"/>
              <w:highlight w:val="none"/>
            </w:rPr>
            <w:instrText xml:space="preserve"> PAGEREF _Toc21049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_Toc27795 </w:instrText>
          </w:r>
          <w:r>
            <w:rPr>
              <w:rFonts w:hint="eastAsia"/>
              <w:color w:val="auto"/>
              <w:szCs w:val="32"/>
              <w:highlight w:val="none"/>
            </w:rPr>
            <w:fldChar w:fldCharType="separate"/>
          </w:r>
          <w:r>
            <w:rPr>
              <w:rFonts w:hint="eastAsia" w:ascii="宋体" w:hAnsi="宋体" w:eastAsia="宋体"/>
              <w:color w:val="auto"/>
              <w:szCs w:val="24"/>
              <w:highlight w:val="none"/>
            </w:rPr>
            <w:t>附件四、授权委托书</w:t>
          </w:r>
          <w:r>
            <w:rPr>
              <w:color w:val="auto"/>
              <w:highlight w:val="none"/>
            </w:rPr>
            <w:tab/>
          </w:r>
          <w:r>
            <w:rPr>
              <w:color w:val="auto"/>
              <w:highlight w:val="none"/>
            </w:rPr>
            <w:fldChar w:fldCharType="begin"/>
          </w:r>
          <w:r>
            <w:rPr>
              <w:color w:val="auto"/>
              <w:highlight w:val="none"/>
            </w:rPr>
            <w:instrText xml:space="preserve"> PAGEREF _Toc27795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_Toc22714 </w:instrText>
          </w:r>
          <w:r>
            <w:rPr>
              <w:rFonts w:hint="eastAsia"/>
              <w:color w:val="auto"/>
              <w:szCs w:val="32"/>
              <w:highlight w:val="none"/>
            </w:rPr>
            <w:fldChar w:fldCharType="separate"/>
          </w:r>
          <w:r>
            <w:rPr>
              <w:rFonts w:hint="eastAsia" w:ascii="宋体" w:hAnsi="宋体" w:eastAsia="宋体"/>
              <w:color w:val="auto"/>
              <w:szCs w:val="24"/>
              <w:highlight w:val="none"/>
            </w:rPr>
            <w:t>附件五、</w:t>
          </w:r>
          <w:r>
            <w:rPr>
              <w:rFonts w:hint="eastAsia" w:ascii="宋体" w:hAnsi="宋体" w:eastAsia="宋体" w:cs="宋体"/>
              <w:color w:val="auto"/>
              <w:szCs w:val="24"/>
              <w:highlight w:val="none"/>
            </w:rPr>
            <w:t>投标人基本情况表</w:t>
          </w:r>
          <w:r>
            <w:rPr>
              <w:color w:val="auto"/>
              <w:highlight w:val="none"/>
            </w:rPr>
            <w:tab/>
          </w:r>
          <w:r>
            <w:rPr>
              <w:color w:val="auto"/>
              <w:highlight w:val="none"/>
            </w:rPr>
            <w:fldChar w:fldCharType="begin"/>
          </w:r>
          <w:r>
            <w:rPr>
              <w:color w:val="auto"/>
              <w:highlight w:val="none"/>
            </w:rPr>
            <w:instrText xml:space="preserve"> PAGEREF _Toc22714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_Toc10323 </w:instrText>
          </w:r>
          <w:r>
            <w:rPr>
              <w:rFonts w:hint="eastAsia"/>
              <w:color w:val="auto"/>
              <w:szCs w:val="32"/>
              <w:highlight w:val="none"/>
            </w:rPr>
            <w:fldChar w:fldCharType="separate"/>
          </w:r>
          <w:r>
            <w:rPr>
              <w:rFonts w:hint="eastAsia" w:ascii="宋体" w:hAnsi="宋体" w:eastAsia="宋体"/>
              <w:color w:val="auto"/>
              <w:szCs w:val="24"/>
              <w:highlight w:val="none"/>
            </w:rPr>
            <w:t>附件六、投标单位近三年承建工程一览表</w:t>
          </w:r>
          <w:r>
            <w:rPr>
              <w:color w:val="auto"/>
              <w:highlight w:val="none"/>
            </w:rPr>
            <w:tab/>
          </w:r>
          <w:r>
            <w:rPr>
              <w:color w:val="auto"/>
              <w:highlight w:val="none"/>
            </w:rPr>
            <w:fldChar w:fldCharType="begin"/>
          </w:r>
          <w:r>
            <w:rPr>
              <w:color w:val="auto"/>
              <w:highlight w:val="none"/>
            </w:rPr>
            <w:instrText xml:space="preserve"> PAGEREF _Toc10323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_Toc27723 </w:instrText>
          </w:r>
          <w:r>
            <w:rPr>
              <w:rFonts w:hint="eastAsia"/>
              <w:color w:val="auto"/>
              <w:szCs w:val="32"/>
              <w:highlight w:val="none"/>
            </w:rPr>
            <w:fldChar w:fldCharType="separate"/>
          </w:r>
          <w:r>
            <w:rPr>
              <w:rFonts w:hint="eastAsia" w:ascii="宋体" w:hAnsi="宋体" w:eastAsia="宋体" w:cs="宋体"/>
              <w:color w:val="auto"/>
              <w:szCs w:val="24"/>
              <w:highlight w:val="none"/>
            </w:rPr>
            <w:t>附件七</w:t>
          </w:r>
          <w:r>
            <w:rPr>
              <w:rFonts w:hint="eastAsia" w:ascii="宋体" w:hAnsi="宋体" w:eastAsia="宋体"/>
              <w:color w:val="auto"/>
              <w:szCs w:val="24"/>
              <w:highlight w:val="none"/>
            </w:rPr>
            <w:t>、</w:t>
          </w:r>
          <w:r>
            <w:rPr>
              <w:rFonts w:hint="eastAsia" w:ascii="宋体" w:hAnsi="宋体" w:eastAsia="宋体" w:cs="宋体"/>
              <w:color w:val="auto"/>
              <w:szCs w:val="24"/>
              <w:highlight w:val="none"/>
            </w:rPr>
            <w:t>财务状况表</w:t>
          </w:r>
          <w:r>
            <w:rPr>
              <w:color w:val="auto"/>
              <w:highlight w:val="none"/>
            </w:rPr>
            <w:tab/>
          </w:r>
          <w:r>
            <w:rPr>
              <w:color w:val="auto"/>
              <w:highlight w:val="none"/>
            </w:rPr>
            <w:fldChar w:fldCharType="begin"/>
          </w:r>
          <w:r>
            <w:rPr>
              <w:color w:val="auto"/>
              <w:highlight w:val="none"/>
            </w:rPr>
            <w:instrText xml:space="preserve"> PAGEREF _Toc27723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_Toc31561 </w:instrText>
          </w:r>
          <w:r>
            <w:rPr>
              <w:rFonts w:hint="eastAsia"/>
              <w:color w:val="auto"/>
              <w:szCs w:val="32"/>
              <w:highlight w:val="none"/>
            </w:rPr>
            <w:fldChar w:fldCharType="separate"/>
          </w:r>
          <w:r>
            <w:rPr>
              <w:rFonts w:hint="eastAsia" w:ascii="宋体"/>
              <w:color w:val="auto"/>
              <w:szCs w:val="24"/>
              <w:highlight w:val="none"/>
            </w:rPr>
            <w:t>附件八</w:t>
          </w:r>
          <w:r>
            <w:rPr>
              <w:rFonts w:hint="eastAsia" w:ascii="宋体" w:hAnsi="宋体" w:eastAsia="宋体"/>
              <w:color w:val="auto"/>
              <w:szCs w:val="24"/>
              <w:highlight w:val="none"/>
            </w:rPr>
            <w:t>、</w:t>
          </w:r>
          <w:r>
            <w:rPr>
              <w:rFonts w:hint="eastAsia" w:ascii="宋体"/>
              <w:color w:val="auto"/>
              <w:szCs w:val="24"/>
              <w:highlight w:val="none"/>
            </w:rPr>
            <w:t>项目管理机构配备情况（无格式要求）</w:t>
          </w:r>
          <w:r>
            <w:rPr>
              <w:color w:val="auto"/>
              <w:highlight w:val="none"/>
            </w:rPr>
            <w:tab/>
          </w:r>
          <w:r>
            <w:rPr>
              <w:color w:val="auto"/>
              <w:highlight w:val="none"/>
            </w:rPr>
            <w:fldChar w:fldCharType="begin"/>
          </w:r>
          <w:r>
            <w:rPr>
              <w:color w:val="auto"/>
              <w:highlight w:val="none"/>
            </w:rPr>
            <w:instrText xml:space="preserve"> PAGEREF _Toc31561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_Toc9228 </w:instrText>
          </w:r>
          <w:r>
            <w:rPr>
              <w:rFonts w:hint="eastAsia"/>
              <w:color w:val="auto"/>
              <w:szCs w:val="32"/>
              <w:highlight w:val="none"/>
            </w:rPr>
            <w:fldChar w:fldCharType="separate"/>
          </w:r>
          <w:r>
            <w:rPr>
              <w:rFonts w:hint="eastAsia" w:hAnsi="宋体"/>
              <w:color w:val="auto"/>
              <w:szCs w:val="24"/>
              <w:highlight w:val="none"/>
            </w:rPr>
            <w:t>附件九</w:t>
          </w:r>
          <w:r>
            <w:rPr>
              <w:rFonts w:hint="eastAsia" w:ascii="宋体" w:hAnsi="宋体" w:eastAsia="宋体"/>
              <w:color w:val="auto"/>
              <w:szCs w:val="24"/>
              <w:highlight w:val="none"/>
            </w:rPr>
            <w:t>、招标人要求投标人提交的其他投标资料（无格式要求）</w:t>
          </w:r>
          <w:r>
            <w:rPr>
              <w:color w:val="auto"/>
              <w:highlight w:val="none"/>
            </w:rPr>
            <w:tab/>
          </w:r>
          <w:r>
            <w:rPr>
              <w:color w:val="auto"/>
              <w:highlight w:val="none"/>
            </w:rPr>
            <w:fldChar w:fldCharType="begin"/>
          </w:r>
          <w:r>
            <w:rPr>
              <w:color w:val="auto"/>
              <w:highlight w:val="none"/>
            </w:rPr>
            <w:instrText xml:space="preserve"> PAGEREF _Toc9228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spacing w:line="360" w:lineRule="auto"/>
            <w:jc w:val="center"/>
            <w:rPr>
              <w:rFonts w:hint="eastAsia"/>
              <w:b/>
              <w:color w:val="auto"/>
              <w:sz w:val="32"/>
              <w:szCs w:val="32"/>
              <w:highlight w:val="none"/>
            </w:rPr>
          </w:pPr>
          <w:r>
            <w:rPr>
              <w:rFonts w:hint="eastAsia"/>
              <w:color w:val="auto"/>
              <w:szCs w:val="32"/>
              <w:highlight w:val="none"/>
            </w:rPr>
            <w:fldChar w:fldCharType="end"/>
          </w:r>
        </w:p>
      </w:sdtContent>
    </w:sdt>
    <w:p>
      <w:pPr>
        <w:rPr>
          <w:color w:val="auto"/>
          <w:highlight w:val="none"/>
        </w:rPr>
      </w:pPr>
      <w:bookmarkStart w:id="0" w:name="_Toc342296139"/>
      <w:bookmarkStart w:id="1" w:name="_Toc403052457"/>
      <w:bookmarkStart w:id="2" w:name="_Toc362252624"/>
      <w:bookmarkStart w:id="3" w:name="_Toc403059400"/>
    </w:p>
    <w:p>
      <w:pPr>
        <w:rPr>
          <w:color w:val="auto"/>
          <w:highlight w:val="none"/>
        </w:rPr>
      </w:pPr>
    </w:p>
    <w:p>
      <w:pPr>
        <w:rPr>
          <w:color w:val="auto"/>
          <w:highlight w:val="none"/>
        </w:rPr>
      </w:pPr>
    </w:p>
    <w:p>
      <w:pPr>
        <w:rPr>
          <w:color w:val="auto"/>
          <w:highlight w:val="none"/>
        </w:rPr>
      </w:pPr>
    </w:p>
    <w:p>
      <w:pPr>
        <w:rPr>
          <w:color w:val="auto"/>
          <w:highlight w:val="none"/>
        </w:rPr>
      </w:pPr>
    </w:p>
    <w:bookmarkEnd w:id="0"/>
    <w:bookmarkEnd w:id="1"/>
    <w:bookmarkEnd w:id="2"/>
    <w:bookmarkEnd w:id="3"/>
    <w:p>
      <w:pPr>
        <w:pStyle w:val="12"/>
        <w:jc w:val="center"/>
        <w:outlineLvl w:val="0"/>
        <w:rPr>
          <w:rFonts w:ascii="宋体" w:hAnsi="宋体" w:eastAsia="宋体"/>
          <w:color w:val="auto"/>
          <w:sz w:val="24"/>
          <w:szCs w:val="24"/>
          <w:highlight w:val="none"/>
        </w:rPr>
      </w:pPr>
      <w:bookmarkStart w:id="4" w:name="_Toc18756"/>
      <w:bookmarkStart w:id="5" w:name="_Toc241459614"/>
      <w:r>
        <w:rPr>
          <w:rFonts w:hint="eastAsia" w:hAnsi="宋体"/>
          <w:b/>
          <w:color w:val="auto"/>
          <w:sz w:val="32"/>
          <w:szCs w:val="32"/>
          <w:highlight w:val="none"/>
        </w:rPr>
        <w:t>第</w:t>
      </w:r>
      <w:r>
        <w:rPr>
          <w:rFonts w:hint="eastAsia" w:hAnsi="宋体"/>
          <w:b/>
          <w:color w:val="auto"/>
          <w:sz w:val="32"/>
          <w:szCs w:val="32"/>
          <w:highlight w:val="none"/>
          <w:lang w:val="en-US" w:eastAsia="zh-CN"/>
        </w:rPr>
        <w:t>一</w:t>
      </w:r>
      <w:r>
        <w:rPr>
          <w:rFonts w:hint="eastAsia" w:hAnsi="宋体"/>
          <w:b/>
          <w:color w:val="auto"/>
          <w:sz w:val="32"/>
          <w:szCs w:val="32"/>
          <w:highlight w:val="none"/>
        </w:rPr>
        <w:t>章　投标人须知</w:t>
      </w:r>
      <w:bookmarkEnd w:id="4"/>
      <w:bookmarkEnd w:id="5"/>
    </w:p>
    <w:p>
      <w:pPr>
        <w:pStyle w:val="6"/>
        <w:spacing w:before="0" w:after="0" w:line="400" w:lineRule="exact"/>
        <w:jc w:val="left"/>
        <w:outlineLvl w:val="1"/>
        <w:rPr>
          <w:rFonts w:ascii="宋体" w:hAnsi="宋体" w:eastAsia="宋体"/>
          <w:color w:val="auto"/>
          <w:sz w:val="24"/>
          <w:szCs w:val="24"/>
          <w:highlight w:val="none"/>
        </w:rPr>
      </w:pPr>
      <w:bookmarkStart w:id="6" w:name="_Toc403052477"/>
      <w:bookmarkStart w:id="7" w:name="_Toc21989"/>
      <w:bookmarkStart w:id="8" w:name="_Toc241459615"/>
      <w:bookmarkStart w:id="9" w:name="_Toc362252644"/>
      <w:bookmarkStart w:id="10" w:name="_Toc152042304"/>
      <w:bookmarkStart w:id="11" w:name="_Toc342296159"/>
      <w:bookmarkStart w:id="12" w:name="_Toc144974496"/>
      <w:bookmarkStart w:id="13" w:name="_Toc179632545"/>
      <w:bookmarkStart w:id="14" w:name="_Toc403059420"/>
      <w:bookmarkStart w:id="15" w:name="_Toc152045528"/>
      <w:r>
        <w:rPr>
          <w:rFonts w:hint="eastAsia" w:ascii="宋体" w:hAnsi="宋体"/>
          <w:b w:val="0"/>
          <w:bCs w:val="0"/>
          <w:color w:val="auto"/>
          <w:sz w:val="24"/>
          <w:szCs w:val="24"/>
          <w:highlight w:val="none"/>
        </w:rPr>
        <w:t>1、投标人须知前附表</w:t>
      </w:r>
      <w:bookmarkEnd w:id="6"/>
      <w:bookmarkEnd w:id="7"/>
      <w:bookmarkEnd w:id="8"/>
      <w:bookmarkEnd w:id="9"/>
      <w:bookmarkEnd w:id="10"/>
      <w:bookmarkEnd w:id="11"/>
      <w:bookmarkEnd w:id="12"/>
      <w:bookmarkEnd w:id="13"/>
      <w:bookmarkEnd w:id="14"/>
      <w:bookmarkEnd w:id="15"/>
    </w:p>
    <w:tbl>
      <w:tblPr>
        <w:tblStyle w:val="19"/>
        <w:tblW w:w="0" w:type="auto"/>
        <w:tblInd w:w="-210" w:type="dxa"/>
        <w:tblLayout w:type="autofit"/>
        <w:tblCellMar>
          <w:top w:w="0" w:type="dxa"/>
          <w:left w:w="108" w:type="dxa"/>
          <w:bottom w:w="0" w:type="dxa"/>
          <w:right w:w="108" w:type="dxa"/>
        </w:tblCellMar>
      </w:tblPr>
      <w:tblGrid>
        <w:gridCol w:w="900"/>
        <w:gridCol w:w="1450"/>
        <w:gridCol w:w="6389"/>
      </w:tblGrid>
      <w:tr>
        <w:tblPrEx>
          <w:tblCellMar>
            <w:top w:w="0" w:type="dxa"/>
            <w:left w:w="108" w:type="dxa"/>
            <w:bottom w:w="0" w:type="dxa"/>
            <w:right w:w="108" w:type="dxa"/>
          </w:tblCellMar>
        </w:tblPrEx>
        <w:trPr>
          <w:trHeight w:val="547" w:hRule="atLeast"/>
          <w:tblHeader/>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条款号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条  款  名  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编  列  内  容</w:t>
            </w:r>
          </w:p>
        </w:tc>
      </w:tr>
      <w:tr>
        <w:tblPrEx>
          <w:tblCellMar>
            <w:top w:w="0" w:type="dxa"/>
            <w:left w:w="108" w:type="dxa"/>
            <w:bottom w:w="0" w:type="dxa"/>
            <w:right w:w="108" w:type="dxa"/>
          </w:tblCellMar>
        </w:tblPrEx>
        <w:trPr>
          <w:trHeight w:val="22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1.1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hint="eastAsia" w:ascii="宋体" w:hAnsi="宋体" w:eastAsia="宋体" w:cs="Calibri"/>
                <w:color w:val="auto"/>
                <w:sz w:val="21"/>
                <w:szCs w:val="21"/>
                <w:highlight w:val="none"/>
              </w:rPr>
              <w:t>专业分包</w:t>
            </w:r>
            <w:r>
              <w:rPr>
                <w:rFonts w:ascii="宋体" w:hAnsi="宋体" w:eastAsia="宋体" w:cs="Calibri"/>
                <w:color w:val="auto"/>
                <w:sz w:val="21"/>
                <w:szCs w:val="21"/>
                <w:highlight w:val="none"/>
              </w:rPr>
              <w:t>工程名称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新房子隧道进出口降压所二次结构、防水、保温及装修劳务劳务分包</w:t>
            </w:r>
          </w:p>
        </w:tc>
      </w:tr>
      <w:tr>
        <w:tblPrEx>
          <w:tblCellMar>
            <w:top w:w="0" w:type="dxa"/>
            <w:left w:w="108" w:type="dxa"/>
            <w:bottom w:w="0" w:type="dxa"/>
            <w:right w:w="108" w:type="dxa"/>
          </w:tblCellMar>
        </w:tblPrEx>
        <w:trPr>
          <w:trHeight w:val="153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1.2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工程概况</w:t>
            </w:r>
          </w:p>
        </w:tc>
        <w:tc>
          <w:tcPr>
            <w:tcW w:w="0" w:type="auto"/>
            <w:tcBorders>
              <w:top w:val="single" w:color="auto" w:sz="4" w:space="0"/>
              <w:left w:val="single" w:color="auto" w:sz="4" w:space="0"/>
              <w:bottom w:val="single" w:color="auto" w:sz="4" w:space="0"/>
              <w:right w:val="single" w:color="auto" w:sz="4" w:space="0"/>
            </w:tcBorders>
            <w:vAlign w:val="center"/>
          </w:tcPr>
          <w:p>
            <w:pPr>
              <w:pStyle w:val="48"/>
              <w:numPr>
                <w:ilvl w:val="0"/>
                <w:numId w:val="0"/>
              </w:numP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市郊铁路璧山至铜梁线是东西向快线，串联了璧山、铜梁地区，承担沿线重要城镇、工业园区、景区间的通勤、商务、旅游、休闲娱乐等多样化客流，满足璧山、铜梁与主城区一体化、同城化发展需求，支撑璧山区、铜梁区融城战略及产城景融合，促进渝西片区发展，引领城市发展格局，助力打造轨道上的都市圈，是“三铁融合示范线”</w:t>
            </w:r>
            <w:r>
              <w:rPr>
                <w:rFonts w:hint="eastAsia" w:asciiTheme="minorEastAsia" w:hAnsiTheme="minorEastAsia" w:cstheme="minorEastAsia"/>
                <w:color w:val="auto"/>
                <w:sz w:val="24"/>
                <w:szCs w:val="24"/>
                <w:highlight w:val="none"/>
                <w:lang w:val="zh-CN" w:eastAsia="zh-CN"/>
              </w:rPr>
              <w:t>。</w:t>
            </w:r>
          </w:p>
          <w:p>
            <w:pPr>
              <w:keepNext w:val="0"/>
              <w:keepLines w:val="0"/>
              <w:widowControl/>
              <w:suppressLineNumbers w:val="0"/>
              <w:jc w:val="left"/>
              <w:rPr>
                <w:rFonts w:hint="default" w:ascii="宋体" w:hAnsi="宋体" w:eastAsia="宋体" w:cs="Arial"/>
                <w:b w:val="0"/>
                <w:bCs/>
                <w:color w:val="auto"/>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1"/>
                <w:szCs w:val="21"/>
                <w:highlight w:val="none"/>
              </w:rPr>
            </w:pPr>
            <w:r>
              <w:rPr>
                <w:rFonts w:ascii="宋体" w:hAnsi="宋体" w:eastAsia="宋体" w:cs="Calibri"/>
                <w:color w:val="auto"/>
                <w:sz w:val="21"/>
                <w:szCs w:val="21"/>
                <w:highlight w:val="none"/>
              </w:rPr>
              <w:t>1.</w:t>
            </w:r>
            <w:r>
              <w:rPr>
                <w:rFonts w:hint="eastAsia" w:ascii="宋体" w:hAnsi="宋体" w:eastAsia="宋体" w:cs="Calibri"/>
                <w:color w:val="auto"/>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建设地点</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重庆市</w:t>
            </w:r>
          </w:p>
        </w:tc>
      </w:tr>
      <w:tr>
        <w:tblPrEx>
          <w:tblCellMar>
            <w:top w:w="0" w:type="dxa"/>
            <w:left w:w="108" w:type="dxa"/>
            <w:bottom w:w="0" w:type="dxa"/>
            <w:right w:w="108" w:type="dxa"/>
          </w:tblCellMar>
        </w:tblPrEx>
        <w:trPr>
          <w:trHeight w:val="22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1.</w:t>
            </w:r>
            <w:r>
              <w:rPr>
                <w:rFonts w:hint="eastAsia" w:ascii="宋体" w:hAnsi="宋体" w:eastAsia="宋体" w:cs="Calibri"/>
                <w:color w:val="auto"/>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hint="eastAsia" w:ascii="宋体" w:hAnsi="宋体" w:eastAsia="宋体" w:cs="Calibri"/>
                <w:color w:val="auto"/>
                <w:sz w:val="21"/>
                <w:szCs w:val="21"/>
                <w:highlight w:val="none"/>
              </w:rPr>
              <w:t>现场条件</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eastAsia="宋体" w:cs="Arial"/>
                <w:b w:val="0"/>
                <w:bCs/>
                <w:color w:val="auto"/>
                <w:sz w:val="21"/>
                <w:szCs w:val="21"/>
                <w:highlight w:val="none"/>
              </w:rPr>
            </w:pPr>
            <w:r>
              <w:rPr>
                <w:rFonts w:hint="eastAsia" w:ascii="宋体" w:hAnsi="宋体" w:eastAsia="宋体" w:cs="Arial"/>
                <w:b w:val="0"/>
                <w:bCs/>
                <w:color w:val="auto"/>
                <w:sz w:val="21"/>
                <w:szCs w:val="21"/>
                <w:highlight w:val="none"/>
              </w:rPr>
              <w:t>满足施工要求</w:t>
            </w:r>
          </w:p>
        </w:tc>
      </w:tr>
      <w:tr>
        <w:tblPrEx>
          <w:tblCellMar>
            <w:top w:w="0" w:type="dxa"/>
            <w:left w:w="108" w:type="dxa"/>
            <w:bottom w:w="0" w:type="dxa"/>
            <w:right w:w="108" w:type="dxa"/>
          </w:tblCellMar>
        </w:tblPrEx>
        <w:trPr>
          <w:trHeight w:val="109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招标人</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名称：</w:t>
            </w:r>
            <w:r>
              <w:rPr>
                <w:rFonts w:hint="eastAsia" w:ascii="宋体" w:hAnsi="宋体" w:eastAsia="宋体" w:cs="MingLiU"/>
                <w:color w:val="auto"/>
                <w:kern w:val="0"/>
                <w:sz w:val="21"/>
                <w:szCs w:val="21"/>
                <w:highlight w:val="none"/>
                <w:u w:val="single"/>
                <w:lang w:val="en-US" w:eastAsia="zh-CN"/>
              </w:rPr>
              <w:t>北京城建远东建设投资集团有限公司</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地址：</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北京市昌平区北七家镇燕丹3号</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联系人：</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李先生</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电话：</w:t>
            </w:r>
            <w:r>
              <w:rPr>
                <w:rFonts w:hint="eastAsia" w:ascii="宋体" w:hAnsi="宋体" w:eastAsia="宋体" w:cs="MingLiU"/>
                <w:color w:val="auto"/>
                <w:kern w:val="0"/>
                <w:sz w:val="21"/>
                <w:szCs w:val="21"/>
                <w:highlight w:val="none"/>
                <w:u w:val="single"/>
              </w:rPr>
              <w:t xml:space="preserve"> 13</w:t>
            </w:r>
            <w:r>
              <w:rPr>
                <w:rFonts w:hint="eastAsia" w:ascii="宋体" w:hAnsi="宋体" w:eastAsia="宋体" w:cs="MingLiU"/>
                <w:color w:val="auto"/>
                <w:kern w:val="0"/>
                <w:sz w:val="21"/>
                <w:szCs w:val="21"/>
                <w:highlight w:val="none"/>
                <w:u w:val="single"/>
                <w:lang w:val="en-US" w:eastAsia="zh-CN"/>
              </w:rPr>
              <w:t>697908086</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电子邮件：</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492" w:hRule="exac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Calibri"/>
                <w:color w:val="auto"/>
                <w:sz w:val="21"/>
                <w:szCs w:val="21"/>
                <w:highlight w:val="none"/>
              </w:rPr>
              <w:t>招标方式</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Calibri"/>
                <w:color w:val="auto"/>
                <w:sz w:val="21"/>
                <w:szCs w:val="21"/>
                <w:highlight w:val="none"/>
                <w:lang w:val="en-US" w:eastAsia="zh-CN"/>
              </w:rPr>
              <w:t>微信公众号“工地锦囊”“微竞价”邀请</w:t>
            </w:r>
            <w:r>
              <w:rPr>
                <w:rFonts w:hint="eastAsia" w:ascii="宋体" w:hAnsi="宋体" w:eastAsia="宋体" w:cs="Calibri"/>
                <w:color w:val="auto"/>
                <w:sz w:val="21"/>
                <w:szCs w:val="21"/>
                <w:highlight w:val="none"/>
              </w:rPr>
              <w:t>竞价</w:t>
            </w:r>
          </w:p>
        </w:tc>
      </w:tr>
      <w:tr>
        <w:tblPrEx>
          <w:tblCellMar>
            <w:top w:w="0" w:type="dxa"/>
            <w:left w:w="108" w:type="dxa"/>
            <w:bottom w:w="0" w:type="dxa"/>
            <w:right w:w="108" w:type="dxa"/>
          </w:tblCellMar>
        </w:tblPrEx>
        <w:trPr>
          <w:trHeight w:val="61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招标范围</w:t>
            </w:r>
          </w:p>
        </w:tc>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宋体" w:hAnsi="宋体" w:eastAsia="宋体" w:cs="Arial"/>
                <w:color w:val="auto"/>
                <w:sz w:val="21"/>
                <w:szCs w:val="21"/>
                <w:highlight w:val="none"/>
                <w:lang w:val="en-US" w:eastAsia="zh-CN"/>
              </w:rPr>
            </w:pPr>
            <w:r>
              <w:rPr>
                <w:rFonts w:hint="eastAsia" w:ascii="宋体" w:hAnsi="宋体" w:eastAsia="宋体" w:cs="Calibri"/>
                <w:color w:val="auto"/>
                <w:sz w:val="21"/>
                <w:szCs w:val="21"/>
                <w:highlight w:val="none"/>
              </w:rPr>
              <w:t>基础、地下室、地面结构、屋面工程</w:t>
            </w:r>
          </w:p>
        </w:tc>
      </w:tr>
      <w:tr>
        <w:tblPrEx>
          <w:tblCellMar>
            <w:top w:w="0" w:type="dxa"/>
            <w:left w:w="108" w:type="dxa"/>
            <w:bottom w:w="0" w:type="dxa"/>
            <w:right w:w="108" w:type="dxa"/>
          </w:tblCellMar>
        </w:tblPrEx>
        <w:trPr>
          <w:trHeight w:val="126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工期</w:t>
            </w:r>
            <w:r>
              <w:rPr>
                <w:rFonts w:hint="eastAsia" w:ascii="宋体" w:hAnsi="宋体" w:eastAsia="宋体" w:cs="Arial"/>
                <w:color w:val="auto"/>
                <w:sz w:val="21"/>
                <w:szCs w:val="21"/>
                <w:highlight w:val="none"/>
              </w:rPr>
              <w:t>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计划开工日期：</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2023</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年</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12</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月</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15</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日</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计划</w:t>
            </w:r>
            <w:r>
              <w:rPr>
                <w:rFonts w:hint="eastAsia" w:ascii="宋体" w:hAnsi="宋体" w:eastAsia="宋体" w:cs="Arial"/>
                <w:color w:val="auto"/>
                <w:sz w:val="21"/>
                <w:szCs w:val="21"/>
                <w:highlight w:val="none"/>
              </w:rPr>
              <w:t>完</w:t>
            </w:r>
            <w:r>
              <w:rPr>
                <w:rFonts w:ascii="宋体" w:hAnsi="宋体" w:eastAsia="宋体" w:cs="Arial"/>
                <w:color w:val="auto"/>
                <w:sz w:val="21"/>
                <w:szCs w:val="21"/>
                <w:highlight w:val="none"/>
              </w:rPr>
              <w:t>工日期：</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2024年 1 月 30日</w:t>
            </w:r>
          </w:p>
          <w:p>
            <w:pPr>
              <w:spacing w:afterLines="50" w:line="240" w:lineRule="auto"/>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总工期</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46</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天       </w:t>
            </w:r>
          </w:p>
          <w:p>
            <w:pPr>
              <w:spacing w:afterLines="50" w:line="240" w:lineRule="auto"/>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具体开竣工日期无条件服从招标人要求</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质量要求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质量标准：</w:t>
            </w:r>
            <w:r>
              <w:rPr>
                <w:rFonts w:hint="eastAsia" w:ascii="宋体" w:hAnsi="宋体" w:eastAsia="宋体" w:cs="MingLiU"/>
                <w:color w:val="auto"/>
                <w:kern w:val="0"/>
                <w:sz w:val="21"/>
                <w:szCs w:val="21"/>
                <w:highlight w:val="none"/>
                <w:u w:val="single"/>
              </w:rPr>
              <w:t xml:space="preserve"> 不低于总包合同要求，满足规范要求，满足招标人及设计图纸要求。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55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10</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安全文明施工要求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u w:val="single"/>
              </w:rPr>
            </w:pPr>
            <w:r>
              <w:rPr>
                <w:rFonts w:hint="eastAsia" w:ascii="宋体" w:hAnsi="宋体" w:eastAsia="宋体" w:cs="MingLiU"/>
                <w:color w:val="auto"/>
                <w:kern w:val="0"/>
                <w:sz w:val="21"/>
                <w:szCs w:val="21"/>
                <w:highlight w:val="none"/>
                <w:u w:val="single"/>
              </w:rPr>
              <w:t xml:space="preserve">不低于总包合同要求，满足规范要求，满足招标人及设计图纸要求         </w:t>
            </w:r>
          </w:p>
        </w:tc>
      </w:tr>
      <w:tr>
        <w:tblPrEx>
          <w:tblCellMar>
            <w:top w:w="0" w:type="dxa"/>
            <w:left w:w="108" w:type="dxa"/>
            <w:bottom w:w="0" w:type="dxa"/>
            <w:right w:w="108" w:type="dxa"/>
          </w:tblCellMar>
        </w:tblPrEx>
        <w:trPr>
          <w:trHeight w:val="38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投标人资质条件、能力</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w:t>
            </w:r>
            <w:r>
              <w:rPr>
                <w:rFonts w:ascii="宋体" w:hAnsi="宋体" w:eastAsia="宋体" w:cs="Arial"/>
                <w:color w:val="auto"/>
                <w:sz w:val="21"/>
                <w:szCs w:val="21"/>
                <w:highlight w:val="none"/>
              </w:rPr>
              <w:t>资质条件：</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劳务分包资质</w:t>
            </w:r>
            <w:r>
              <w:rPr>
                <w:rFonts w:ascii="宋体" w:hAnsi="宋体" w:eastAsia="宋体" w:cs="MingLiU"/>
                <w:color w:val="auto"/>
                <w:kern w:val="0"/>
                <w:sz w:val="21"/>
                <w:szCs w:val="21"/>
                <w:highlight w:val="none"/>
                <w:u w:val="single"/>
              </w:rPr>
              <w:t xml:space="preserve">     </w:t>
            </w:r>
            <w:bookmarkStart w:id="321" w:name="_GoBack"/>
            <w:bookmarkEnd w:id="321"/>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（2）</w:t>
            </w:r>
            <w:r>
              <w:rPr>
                <w:rFonts w:ascii="宋体" w:hAnsi="宋体" w:eastAsia="宋体" w:cs="Arial"/>
                <w:color w:val="auto"/>
                <w:sz w:val="21"/>
                <w:szCs w:val="21"/>
                <w:highlight w:val="none"/>
              </w:rPr>
              <w:t>业绩要求：</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不少于三个同类</w:t>
            </w:r>
            <w:r>
              <w:rPr>
                <w:rFonts w:hint="eastAsia" w:ascii="宋体" w:hAnsi="宋体" w:eastAsia="宋体" w:cs="MingLiU"/>
                <w:color w:val="auto"/>
                <w:kern w:val="0"/>
                <w:sz w:val="21"/>
                <w:szCs w:val="21"/>
                <w:highlight w:val="none"/>
                <w:u w:val="single"/>
              </w:rPr>
              <w:t>项目</w:t>
            </w:r>
            <w:r>
              <w:rPr>
                <w:rFonts w:hint="eastAsia" w:ascii="宋体" w:hAnsi="宋体" w:eastAsia="宋体" w:cs="MingLiU"/>
                <w:color w:val="auto"/>
                <w:kern w:val="0"/>
                <w:sz w:val="21"/>
                <w:szCs w:val="21"/>
                <w:highlight w:val="none"/>
                <w:u w:val="single"/>
                <w:lang w:val="en-US" w:eastAsia="zh-CN"/>
              </w:rPr>
              <w:t>业绩</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color w:val="auto"/>
                <w:sz w:val="21"/>
                <w:szCs w:val="21"/>
                <w:highlight w:val="none"/>
              </w:rPr>
            </w:pPr>
            <w:r>
              <w:rPr>
                <w:rFonts w:hint="eastAsia" w:ascii="宋体" w:hAnsi="宋体" w:eastAsia="宋体" w:cs="Arial"/>
                <w:color w:val="auto"/>
                <w:sz w:val="21"/>
                <w:szCs w:val="21"/>
                <w:highlight w:val="none"/>
              </w:rPr>
              <w:t>（3）</w:t>
            </w:r>
            <w:r>
              <w:rPr>
                <w:rFonts w:hint="eastAsia" w:ascii="宋体" w:hAnsi="宋体" w:eastAsia="宋体"/>
                <w:color w:val="auto"/>
                <w:sz w:val="21"/>
                <w:szCs w:val="21"/>
                <w:highlight w:val="none"/>
              </w:rPr>
              <w:t>项目经理资格：要求投标人拟派项目经理具备</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专业</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级以上（含）</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w:t>
            </w:r>
            <w:r>
              <w:rPr>
                <w:rFonts w:hint="eastAsia" w:ascii="宋体" w:hAnsi="宋体" w:eastAsia="宋体"/>
                <w:color w:val="auto"/>
                <w:sz w:val="21"/>
                <w:szCs w:val="21"/>
                <w:highlight w:val="none"/>
                <w:u w:val="single"/>
              </w:rPr>
              <w:t xml:space="preserve">   建造师</w:t>
            </w:r>
            <w:r>
              <w:rPr>
                <w:rFonts w:hint="eastAsia" w:ascii="宋体" w:hAnsi="宋体" w:eastAsia="宋体"/>
                <w:color w:val="auto"/>
                <w:sz w:val="21"/>
                <w:szCs w:val="21"/>
                <w:highlight w:val="none"/>
              </w:rPr>
              <w:t>资格证书。安全生产考核合格证书标准：</w:t>
            </w:r>
            <w:r>
              <w:rPr>
                <w:rFonts w:hint="eastAsia" w:ascii="宋体" w:hAnsi="宋体" w:eastAsia="宋体"/>
                <w:color w:val="auto"/>
                <w:sz w:val="21"/>
                <w:szCs w:val="21"/>
                <w:highlight w:val="none"/>
                <w:u w:val="single"/>
              </w:rPr>
              <w:t xml:space="preserve">   </w:t>
            </w:r>
          </w:p>
          <w:p>
            <w:pPr>
              <w:spacing w:line="240" w:lineRule="auto"/>
              <w:rPr>
                <w:color w:val="auto"/>
                <w:sz w:val="21"/>
                <w:szCs w:val="21"/>
                <w:highlight w:val="none"/>
                <w:u w:val="single"/>
              </w:rPr>
            </w:pPr>
            <w:r>
              <w:rPr>
                <w:rFonts w:hint="eastAsia"/>
                <w:color w:val="auto"/>
                <w:sz w:val="21"/>
                <w:szCs w:val="21"/>
                <w:highlight w:val="none"/>
              </w:rPr>
              <w:t>（</w:t>
            </w:r>
            <w:r>
              <w:rPr>
                <w:rFonts w:hint="eastAsia"/>
                <w:color w:val="auto"/>
                <w:sz w:val="21"/>
                <w:szCs w:val="21"/>
                <w:highlight w:val="none"/>
                <w:lang w:val="en-US" w:eastAsia="zh-CN"/>
              </w:rPr>
              <w:t>4</w:t>
            </w:r>
            <w:r>
              <w:rPr>
                <w:rFonts w:hint="eastAsia"/>
                <w:color w:val="auto"/>
                <w:sz w:val="21"/>
                <w:szCs w:val="21"/>
                <w:highlight w:val="none"/>
              </w:rPr>
              <w:t>）拟用于本工程的主要管理人员须拥有相应的岗位资格证书</w:t>
            </w:r>
            <w:r>
              <w:rPr>
                <w:rFonts w:hint="eastAsia"/>
                <w:color w:val="auto"/>
                <w:sz w:val="21"/>
                <w:szCs w:val="21"/>
                <w:highlight w:val="none"/>
                <w:u w:val="single"/>
              </w:rPr>
              <w:t xml:space="preserve">                  </w:t>
            </w:r>
          </w:p>
          <w:p>
            <w:pPr>
              <w:spacing w:line="240" w:lineRule="auto"/>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）有足够的自由生产流动资金，能为本工程顺利竣工提供资金保证。</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Arial"/>
                <w:color w:val="auto"/>
                <w:sz w:val="21"/>
                <w:szCs w:val="21"/>
                <w:highlight w:val="none"/>
              </w:rPr>
              <w:t>（</w:t>
            </w:r>
            <w:r>
              <w:rPr>
                <w:rFonts w:hint="eastAsia" w:ascii="宋体" w:hAnsi="宋体" w:eastAsia="宋体" w:cs="Arial"/>
                <w:color w:val="auto"/>
                <w:sz w:val="21"/>
                <w:szCs w:val="21"/>
                <w:highlight w:val="none"/>
                <w:lang w:val="en-US" w:eastAsia="zh-CN"/>
              </w:rPr>
              <w:t>6</w:t>
            </w:r>
            <w:r>
              <w:rPr>
                <w:rFonts w:hint="eastAsia" w:ascii="宋体" w:hAnsi="宋体" w:eastAsia="宋体" w:cs="Arial"/>
                <w:color w:val="auto"/>
                <w:sz w:val="21"/>
                <w:szCs w:val="21"/>
                <w:highlight w:val="none"/>
              </w:rPr>
              <w:t>）其他要求：</w:t>
            </w:r>
            <w:r>
              <w:rPr>
                <w:rFonts w:hint="eastAsia" w:ascii="宋体" w:hAnsi="宋体" w:eastAsia="宋体" w:cs="MingLiU"/>
                <w:color w:val="auto"/>
                <w:kern w:val="0"/>
                <w:sz w:val="21"/>
                <w:szCs w:val="21"/>
                <w:highlight w:val="none"/>
                <w:u w:val="single"/>
              </w:rPr>
              <w:t xml:space="preserve"> 投标人自行承诺（格式自拟）不得存在下列失信情形之一：</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1）被最高人民法院在“信用中国”网站（www.creditchina.gov.cn）列入失信被执行人名单；</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2）最近3年出现严重债务诉讼或行政处罚情形；</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3）出现过起诉</w:t>
            </w:r>
            <w:r>
              <w:rPr>
                <w:rFonts w:hint="eastAsia" w:ascii="宋体" w:hAnsi="宋体" w:eastAsia="宋体" w:cs="MingLiU"/>
                <w:color w:val="auto"/>
                <w:kern w:val="0"/>
                <w:sz w:val="21"/>
                <w:szCs w:val="21"/>
                <w:highlight w:val="none"/>
                <w:u w:val="single"/>
                <w:lang w:val="en-US" w:eastAsia="zh-CN"/>
              </w:rPr>
              <w:t>北京城建集团</w:t>
            </w:r>
            <w:r>
              <w:rPr>
                <w:rFonts w:hint="eastAsia" w:ascii="宋体" w:hAnsi="宋体" w:eastAsia="宋体" w:cs="MingLiU"/>
                <w:color w:val="auto"/>
                <w:kern w:val="0"/>
                <w:sz w:val="21"/>
                <w:szCs w:val="21"/>
                <w:highlight w:val="none"/>
                <w:u w:val="single"/>
              </w:rPr>
              <w:t>及其下属二级公司的诉讼事件；</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4）不同投标人存在同一法人或股东。</w:t>
            </w:r>
          </w:p>
          <w:p>
            <w:pPr>
              <w:spacing w:line="240" w:lineRule="auto"/>
              <w:rPr>
                <w:rFonts w:hint="default" w:ascii="宋体" w:hAnsi="宋体" w:eastAsia="宋体" w:cs="MingLiU"/>
                <w:color w:val="auto"/>
                <w:kern w:val="0"/>
                <w:sz w:val="21"/>
                <w:szCs w:val="21"/>
                <w:highlight w:val="none"/>
                <w:u w:val="single"/>
                <w:lang w:val="en-US" w:eastAsia="zh-CN"/>
              </w:rPr>
            </w:pPr>
            <w:r>
              <w:rPr>
                <w:rFonts w:hint="eastAsia" w:ascii="宋体" w:hAnsi="宋体" w:eastAsia="宋体" w:cs="MingLiU"/>
                <w:color w:val="auto"/>
                <w:kern w:val="0"/>
                <w:sz w:val="21"/>
                <w:szCs w:val="21"/>
                <w:highlight w:val="none"/>
                <w:u w:val="single"/>
                <w:lang w:val="en-US" w:eastAsia="zh-CN"/>
              </w:rPr>
              <w:t>5）注册资本金不小于合同总额的50%。</w:t>
            </w:r>
          </w:p>
        </w:tc>
      </w:tr>
      <w:tr>
        <w:tblPrEx>
          <w:tblCellMar>
            <w:top w:w="0" w:type="dxa"/>
            <w:left w:w="108" w:type="dxa"/>
            <w:bottom w:w="0" w:type="dxa"/>
            <w:right w:w="108" w:type="dxa"/>
          </w:tblCellMar>
        </w:tblPrEx>
        <w:trPr>
          <w:trHeight w:val="38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1.12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投标报价方式</w:t>
            </w:r>
          </w:p>
        </w:tc>
        <w:tc>
          <w:tcPr>
            <w:tcW w:w="0" w:type="auto"/>
            <w:tcBorders>
              <w:top w:val="single" w:color="auto" w:sz="4" w:space="0"/>
              <w:left w:val="single" w:color="auto" w:sz="4" w:space="0"/>
              <w:bottom w:val="single" w:color="auto" w:sz="4" w:space="0"/>
              <w:right w:val="single" w:color="auto" w:sz="4" w:space="0"/>
            </w:tcBorders>
            <w:vAlign w:val="center"/>
          </w:tcPr>
          <w:p>
            <w:pPr>
              <w:pStyle w:val="42"/>
              <w:topLinePunct/>
              <w:spacing w:line="240" w:lineRule="auto"/>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清单报价</w:t>
            </w:r>
          </w:p>
        </w:tc>
      </w:tr>
      <w:tr>
        <w:tblPrEx>
          <w:tblCellMar>
            <w:top w:w="0" w:type="dxa"/>
            <w:left w:w="108" w:type="dxa"/>
            <w:bottom w:w="0" w:type="dxa"/>
            <w:right w:w="108" w:type="dxa"/>
          </w:tblCellMar>
        </w:tblPrEx>
        <w:trPr>
          <w:trHeight w:val="41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是否接受联合体投标</w:t>
            </w:r>
          </w:p>
        </w:tc>
        <w:tc>
          <w:tcPr>
            <w:tcW w:w="0" w:type="auto"/>
            <w:tcBorders>
              <w:top w:val="single" w:color="auto" w:sz="4" w:space="0"/>
              <w:left w:val="single" w:color="auto" w:sz="4" w:space="0"/>
              <w:bottom w:val="single" w:color="auto" w:sz="4" w:space="0"/>
              <w:right w:val="single" w:color="auto" w:sz="4" w:space="0"/>
            </w:tcBorders>
            <w:vAlign w:val="center"/>
          </w:tcPr>
          <w:p>
            <w:pPr>
              <w:pStyle w:val="42"/>
              <w:topLinePunct/>
              <w:spacing w:line="240" w:lineRule="auto"/>
              <w:rPr>
                <w:rFonts w:ascii="宋体" w:hAnsi="宋体" w:eastAsia="宋体" w:cs="Arial"/>
                <w:color w:val="auto"/>
                <w:sz w:val="21"/>
                <w:szCs w:val="21"/>
                <w:highlight w:val="none"/>
              </w:rPr>
            </w:pPr>
            <w:r>
              <w:rPr>
                <w:rFonts w:hAnsi="宋体" w:cs="Arial"/>
                <w:color w:val="auto"/>
                <w:sz w:val="21"/>
                <w:szCs w:val="21"/>
                <w:highlight w:val="none"/>
              </w:rPr>
              <w:t>不接受</w:t>
            </w:r>
          </w:p>
        </w:tc>
      </w:tr>
      <w:tr>
        <w:tblPrEx>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踏勘现场</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不组织</w:t>
            </w:r>
          </w:p>
        </w:tc>
      </w:tr>
      <w:tr>
        <w:tblPrEx>
          <w:tblCellMar>
            <w:top w:w="0" w:type="dxa"/>
            <w:left w:w="108" w:type="dxa"/>
            <w:bottom w:w="0" w:type="dxa"/>
            <w:right w:w="108" w:type="dxa"/>
          </w:tblCellMar>
        </w:tblPrEx>
        <w:trPr>
          <w:trHeight w:val="52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投标截止时间</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MingLiU"/>
                <w:color w:val="auto"/>
                <w:kern w:val="0"/>
                <w:sz w:val="21"/>
                <w:szCs w:val="21"/>
                <w:highlight w:val="none"/>
                <w:u w:val="single"/>
              </w:rPr>
              <w:t>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p>
        </w:tc>
      </w:tr>
      <w:tr>
        <w:tblPrEx>
          <w:tblCellMar>
            <w:top w:w="0" w:type="dxa"/>
            <w:left w:w="108" w:type="dxa"/>
            <w:bottom w:w="0" w:type="dxa"/>
            <w:right w:w="108" w:type="dxa"/>
          </w:tblCellMar>
        </w:tblPrEx>
        <w:trPr>
          <w:trHeight w:val="36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Calibri"/>
                <w:color w:val="auto"/>
                <w:sz w:val="21"/>
                <w:szCs w:val="21"/>
                <w:highlight w:val="none"/>
              </w:rPr>
              <w:t>是否设置招标控制价</w:t>
            </w:r>
          </w:p>
        </w:tc>
        <w:tc>
          <w:tcPr>
            <w:tcW w:w="0" w:type="auto"/>
            <w:tcBorders>
              <w:top w:val="single" w:color="auto" w:sz="4" w:space="0"/>
              <w:left w:val="single" w:color="auto" w:sz="4" w:space="0"/>
              <w:bottom w:val="single" w:color="auto" w:sz="4" w:space="0"/>
              <w:right w:val="single" w:color="auto" w:sz="4" w:space="0"/>
            </w:tcBorders>
            <w:vAlign w:val="center"/>
          </w:tcPr>
          <w:p>
            <w:pPr>
              <w:pStyle w:val="42"/>
              <w:topLinePunct/>
              <w:spacing w:line="240" w:lineRule="auto"/>
              <w:rPr>
                <w:rFonts w:ascii="宋体" w:hAnsi="宋体" w:eastAsia="宋体" w:cs="Arial"/>
                <w:color w:val="auto"/>
                <w:sz w:val="21"/>
                <w:szCs w:val="21"/>
                <w:highlight w:val="none"/>
                <w:u w:val="single"/>
              </w:rPr>
            </w:pPr>
            <w:r>
              <w:rPr>
                <w:rFonts w:hint="eastAsia" w:hAnsi="宋体" w:cs="Arial"/>
                <w:color w:val="auto"/>
                <w:sz w:val="21"/>
                <w:szCs w:val="21"/>
                <w:highlight w:val="none"/>
              </w:rPr>
              <w:t>不设置</w:t>
            </w:r>
          </w:p>
        </w:tc>
      </w:tr>
      <w:tr>
        <w:tblPrEx>
          <w:tblCellMar>
            <w:top w:w="0" w:type="dxa"/>
            <w:left w:w="108" w:type="dxa"/>
            <w:bottom w:w="0" w:type="dxa"/>
            <w:right w:w="108" w:type="dxa"/>
          </w:tblCellMar>
        </w:tblPrEx>
        <w:trPr>
          <w:trHeight w:val="4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投标有效期</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highlight w:val="none"/>
              </w:rPr>
            </w:pPr>
            <w:r>
              <w:rPr>
                <w:rFonts w:hint="eastAsia" w:ascii="宋体" w:hAnsi="宋体" w:eastAsia="宋体" w:cs="MingLiU"/>
                <w:color w:val="auto"/>
                <w:kern w:val="0"/>
                <w:sz w:val="21"/>
                <w:szCs w:val="21"/>
                <w:highlight w:val="none"/>
                <w:u w:val="single"/>
              </w:rPr>
              <w:t>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p>
        </w:tc>
      </w:tr>
      <w:tr>
        <w:tblPrEx>
          <w:tblCellMar>
            <w:top w:w="0" w:type="dxa"/>
            <w:left w:w="108" w:type="dxa"/>
            <w:bottom w:w="0" w:type="dxa"/>
            <w:right w:w="108" w:type="dxa"/>
          </w:tblCellMar>
        </w:tblPrEx>
        <w:trPr>
          <w:trHeight w:val="11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是否要求</w:t>
            </w:r>
            <w:r>
              <w:rPr>
                <w:rFonts w:hint="eastAsia" w:ascii="宋体" w:hAnsi="宋体" w:eastAsia="宋体" w:cs="Arial"/>
                <w:color w:val="auto"/>
                <w:sz w:val="21"/>
                <w:szCs w:val="21"/>
                <w:highlight w:val="none"/>
              </w:rPr>
              <w:t>投标人</w:t>
            </w:r>
            <w:r>
              <w:rPr>
                <w:rFonts w:ascii="宋体" w:hAnsi="宋体" w:eastAsia="宋体" w:cs="Arial"/>
                <w:color w:val="auto"/>
                <w:sz w:val="21"/>
                <w:szCs w:val="21"/>
                <w:highlight w:val="none"/>
              </w:rPr>
              <w:t>提供投标保证金</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sym w:font="Wingdings 2" w:char="0052"/>
            </w:r>
            <w:r>
              <w:rPr>
                <w:rFonts w:hint="eastAsia" w:ascii="宋体" w:hAnsi="宋体" w:eastAsia="宋体" w:cs="Calibri"/>
                <w:color w:val="auto"/>
                <w:sz w:val="21"/>
                <w:szCs w:val="21"/>
                <w:highlight w:val="none"/>
              </w:rPr>
              <w:t>不要求</w:t>
            </w:r>
            <w:r>
              <w:rPr>
                <w:rFonts w:ascii="宋体" w:hAnsi="宋体" w:eastAsia="宋体" w:cs="Calibri"/>
                <w:color w:val="auto"/>
                <w:sz w:val="21"/>
                <w:szCs w:val="21"/>
                <w:highlight w:val="none"/>
              </w:rPr>
              <w:t>提供</w:t>
            </w:r>
          </w:p>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t>□</w:t>
            </w:r>
            <w:r>
              <w:rPr>
                <w:rFonts w:hint="eastAsia" w:ascii="宋体" w:hAnsi="宋体" w:eastAsia="宋体" w:cs="Calibri"/>
                <w:color w:val="auto"/>
                <w:sz w:val="21"/>
                <w:szCs w:val="21"/>
                <w:highlight w:val="none"/>
              </w:rPr>
              <w:t>要求</w:t>
            </w:r>
            <w:r>
              <w:rPr>
                <w:rFonts w:ascii="宋体" w:hAnsi="宋体" w:eastAsia="宋体" w:cs="Calibri"/>
                <w:color w:val="auto"/>
                <w:sz w:val="21"/>
                <w:szCs w:val="21"/>
                <w:highlight w:val="none"/>
              </w:rPr>
              <w:t>提供</w:t>
            </w:r>
            <w:r>
              <w:rPr>
                <w:rFonts w:hint="eastAsia" w:ascii="宋体" w:hAnsi="宋体" w:eastAsia="宋体" w:cs="Calibri"/>
                <w:color w:val="auto"/>
                <w:sz w:val="21"/>
                <w:szCs w:val="21"/>
                <w:highlight w:val="none"/>
              </w:rPr>
              <w:t>，</w:t>
            </w:r>
            <w:r>
              <w:rPr>
                <w:rFonts w:ascii="宋体" w:hAnsi="宋体" w:eastAsia="宋体" w:cs="Calibri"/>
                <w:color w:val="auto"/>
                <w:sz w:val="21"/>
                <w:szCs w:val="21"/>
                <w:highlight w:val="none"/>
              </w:rPr>
              <w:t>应满足下列要求</w:t>
            </w:r>
            <w:r>
              <w:rPr>
                <w:rFonts w:hint="eastAsia" w:ascii="宋体" w:hAnsi="宋体" w:eastAsia="宋体" w:cs="Calibri"/>
                <w:color w:val="auto"/>
                <w:sz w:val="21"/>
                <w:szCs w:val="21"/>
                <w:highlight w:val="none"/>
              </w:rPr>
              <w:t>：</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投标保证金的形式：</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投标保证金的金额：</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递交方式：现金、支票、转账</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账户名称：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开户行：</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账号：</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递交时间：</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u w:val="single"/>
              </w:rPr>
            </w:pPr>
            <w:r>
              <w:rPr>
                <w:rFonts w:hint="eastAsia" w:ascii="宋体" w:hAnsi="宋体" w:eastAsia="宋体" w:cs="MingLiU"/>
                <w:color w:val="auto"/>
                <w:kern w:val="0"/>
                <w:sz w:val="21"/>
                <w:szCs w:val="21"/>
                <w:highlight w:val="none"/>
              </w:rPr>
              <w:t>递交地点：</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72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19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是否允许递交备选投标方案</w:t>
            </w:r>
          </w:p>
        </w:tc>
        <w:tc>
          <w:tcPr>
            <w:tcW w:w="0" w:type="auto"/>
            <w:tcBorders>
              <w:top w:val="single" w:color="auto" w:sz="4" w:space="0"/>
              <w:left w:val="single" w:color="auto" w:sz="4" w:space="0"/>
              <w:bottom w:val="single" w:color="auto" w:sz="4" w:space="0"/>
              <w:right w:val="single" w:color="auto" w:sz="4" w:space="0"/>
            </w:tcBorders>
            <w:vAlign w:val="center"/>
          </w:tcPr>
          <w:p>
            <w:pPr>
              <w:pStyle w:val="42"/>
              <w:topLinePunct/>
              <w:spacing w:line="240" w:lineRule="auto"/>
              <w:rPr>
                <w:rFonts w:ascii="宋体" w:hAnsi="宋体" w:eastAsia="宋体" w:cs="Arial"/>
                <w:color w:val="auto"/>
                <w:sz w:val="21"/>
                <w:szCs w:val="21"/>
                <w:highlight w:val="none"/>
              </w:rPr>
            </w:pPr>
            <w:r>
              <w:rPr>
                <w:rFonts w:hAnsi="宋体" w:cs="Arial"/>
                <w:color w:val="auto"/>
                <w:sz w:val="21"/>
                <w:szCs w:val="21"/>
                <w:highlight w:val="none"/>
              </w:rPr>
              <w:t>不允许</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0</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签字</w:t>
            </w:r>
            <w:r>
              <w:rPr>
                <w:rFonts w:hint="eastAsia" w:ascii="宋体" w:hAnsi="宋体" w:eastAsia="宋体" w:cs="Arial"/>
                <w:color w:val="auto"/>
                <w:sz w:val="21"/>
                <w:szCs w:val="21"/>
                <w:highlight w:val="none"/>
              </w:rPr>
              <w:t>和（</w:t>
            </w:r>
            <w:r>
              <w:rPr>
                <w:rFonts w:ascii="宋体" w:hAnsi="宋体" w:eastAsia="宋体" w:cs="Arial"/>
                <w:color w:val="auto"/>
                <w:sz w:val="21"/>
                <w:szCs w:val="21"/>
                <w:highlight w:val="none"/>
              </w:rPr>
              <w:t>或</w:t>
            </w:r>
            <w:r>
              <w:rPr>
                <w:rFonts w:hint="eastAsia" w:ascii="宋体" w:hAnsi="宋体" w:eastAsia="宋体" w:cs="Arial"/>
                <w:color w:val="auto"/>
                <w:sz w:val="21"/>
                <w:szCs w:val="21"/>
                <w:highlight w:val="none"/>
              </w:rPr>
              <w:t>）</w:t>
            </w:r>
            <w:r>
              <w:rPr>
                <w:rFonts w:ascii="宋体" w:hAnsi="宋体" w:eastAsia="宋体" w:cs="Arial"/>
                <w:color w:val="auto"/>
                <w:sz w:val="21"/>
                <w:szCs w:val="21"/>
                <w:highlight w:val="none"/>
              </w:rPr>
              <w:t>盖章要求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法定代表人或其委托人签字盖公章</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投标文件份数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 xml:space="preserve">  </w:t>
            </w:r>
            <w:r>
              <w:rPr>
                <w:rFonts w:hint="eastAsia" w:ascii="宋体" w:hAnsi="宋体" w:eastAsia="宋体" w:cs="Arial"/>
                <w:color w:val="auto"/>
                <w:sz w:val="21"/>
                <w:szCs w:val="21"/>
                <w:highlight w:val="none"/>
              </w:rPr>
              <w:t>正本</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1</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份</w:t>
            </w:r>
            <w:r>
              <w:rPr>
                <w:rFonts w:hint="eastAsia" w:ascii="宋体" w:hAnsi="宋体" w:eastAsia="宋体" w:cs="Arial"/>
                <w:color w:val="auto"/>
                <w:sz w:val="21"/>
                <w:szCs w:val="21"/>
                <w:highlight w:val="none"/>
              </w:rPr>
              <w:t>，副本</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rPr>
              <w:t>份</w:t>
            </w:r>
            <w:r>
              <w:rPr>
                <w:rFonts w:hint="eastAsia" w:ascii="宋体" w:hAnsi="宋体" w:eastAsia="宋体" w:cs="Arial"/>
                <w:color w:val="auto"/>
                <w:sz w:val="21"/>
                <w:szCs w:val="21"/>
                <w:highlight w:val="none"/>
                <w:lang w:eastAsia="zh-CN"/>
              </w:rPr>
              <w:t>，投标文件在</w:t>
            </w:r>
            <w:r>
              <w:rPr>
                <w:rFonts w:hint="eastAsia" w:ascii="宋体" w:hAnsi="宋体" w:eastAsia="宋体" w:cs="Arial"/>
                <w:color w:val="auto"/>
                <w:sz w:val="21"/>
                <w:szCs w:val="21"/>
                <w:highlight w:val="none"/>
                <w:lang w:val="en-US" w:eastAsia="zh-CN"/>
              </w:rPr>
              <w:t>线下澄清</w:t>
            </w:r>
            <w:r>
              <w:rPr>
                <w:rFonts w:hint="eastAsia" w:ascii="宋体" w:hAnsi="宋体" w:eastAsia="宋体" w:cs="Arial"/>
                <w:color w:val="auto"/>
                <w:sz w:val="21"/>
                <w:szCs w:val="21"/>
                <w:highlight w:val="none"/>
                <w:lang w:eastAsia="zh-CN"/>
              </w:rPr>
              <w:t>谈判时携带给招标人</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装订要求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投标文件应按以下要求装订：</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不分册装订</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A3"/>
            </w:r>
            <w:r>
              <w:rPr>
                <w:rFonts w:hint="eastAsia" w:ascii="宋体" w:hAnsi="宋体" w:eastAsia="宋体" w:cs="Arial"/>
                <w:color w:val="auto"/>
                <w:sz w:val="21"/>
                <w:szCs w:val="21"/>
                <w:highlight w:val="none"/>
              </w:rPr>
              <w:t>分册装订，共分</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3</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rPr>
              <w:t xml:space="preserve">册，分别为： </w:t>
            </w:r>
          </w:p>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 xml:space="preserve">  投标函，</w:t>
            </w:r>
            <w:r>
              <w:rPr>
                <w:rFonts w:ascii="宋体" w:hAnsi="宋体" w:eastAsia="宋体"/>
                <w:color w:val="auto"/>
                <w:sz w:val="21"/>
                <w:szCs w:val="21"/>
                <w:highlight w:val="none"/>
              </w:rPr>
              <w:t>包括的内容</w:t>
            </w:r>
            <w:r>
              <w:rPr>
                <w:rFonts w:hint="eastAsia" w:ascii="宋体" w:hAnsi="宋体" w:eastAsia="宋体"/>
                <w:color w:val="auto"/>
                <w:sz w:val="21"/>
                <w:szCs w:val="21"/>
                <w:highlight w:val="none"/>
                <w:u w:val="single"/>
              </w:rPr>
              <w:t xml:space="preserve">  可以按投标文件组成编号填写         </w:t>
            </w:r>
          </w:p>
          <w:p>
            <w:pPr>
              <w:spacing w:line="240" w:lineRule="auto"/>
              <w:ind w:firstLine="210" w:firstLineChars="100"/>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商务标，</w:t>
            </w:r>
            <w:r>
              <w:rPr>
                <w:rFonts w:ascii="宋体" w:hAnsi="宋体" w:eastAsia="宋体"/>
                <w:color w:val="auto"/>
                <w:sz w:val="21"/>
                <w:szCs w:val="21"/>
                <w:highlight w:val="none"/>
              </w:rPr>
              <w:t>包括内容</w:t>
            </w:r>
            <w:r>
              <w:rPr>
                <w:rFonts w:hint="eastAsia" w:ascii="宋体" w:hAnsi="宋体" w:eastAsia="宋体"/>
                <w:color w:val="auto"/>
                <w:sz w:val="21"/>
                <w:szCs w:val="21"/>
                <w:highlight w:val="none"/>
                <w:u w:val="single"/>
              </w:rPr>
              <w:t>可以按投标文件组成编号填写</w:t>
            </w:r>
          </w:p>
          <w:p>
            <w:pPr>
              <w:spacing w:line="240" w:lineRule="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 xml:space="preserve">  技术标</w:t>
            </w:r>
            <w:r>
              <w:rPr>
                <w:rFonts w:hint="eastAsia" w:ascii="宋体" w:hAnsi="宋体" w:eastAsia="宋体" w:cs="Arial"/>
                <w:color w:val="auto"/>
                <w:sz w:val="21"/>
                <w:szCs w:val="21"/>
                <w:highlight w:val="none"/>
              </w:rPr>
              <w:t>，</w:t>
            </w:r>
            <w:r>
              <w:rPr>
                <w:rFonts w:ascii="宋体" w:hAnsi="宋体" w:eastAsia="宋体"/>
                <w:color w:val="auto"/>
                <w:sz w:val="21"/>
                <w:szCs w:val="21"/>
                <w:highlight w:val="none"/>
              </w:rPr>
              <w:t>包括的内容</w:t>
            </w:r>
            <w:r>
              <w:rPr>
                <w:rFonts w:hint="eastAsia" w:ascii="宋体" w:hAnsi="宋体" w:eastAsia="宋体"/>
                <w:color w:val="auto"/>
                <w:sz w:val="21"/>
                <w:szCs w:val="21"/>
                <w:highlight w:val="none"/>
                <w:u w:val="single"/>
              </w:rPr>
              <w:t>可以按投标文件组成编号填写</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每册采用</w:t>
            </w:r>
            <w:r>
              <w:rPr>
                <w:rFonts w:hint="eastAsia" w:ascii="宋体" w:hAnsi="宋体" w:eastAsia="宋体" w:cs="Arial"/>
                <w:color w:val="auto"/>
                <w:sz w:val="21"/>
                <w:szCs w:val="21"/>
                <w:highlight w:val="none"/>
                <w:u w:val="single"/>
              </w:rPr>
              <w:t xml:space="preserve"> 无线胶装 </w:t>
            </w:r>
            <w:r>
              <w:rPr>
                <w:rFonts w:hint="eastAsia" w:ascii="宋体" w:hAnsi="宋体" w:eastAsia="宋体" w:cs="Arial"/>
                <w:color w:val="auto"/>
                <w:sz w:val="21"/>
                <w:szCs w:val="21"/>
                <w:highlight w:val="none"/>
              </w:rPr>
              <w:t>方式装订，装订应牢固、不易拆散和换页，不得采用活页装订。商务标应为原件并加盖单位公章和法人代表人印鉴、密封</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施工组织设计是否采用“暗标”评审</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不采用</w:t>
            </w:r>
          </w:p>
          <w:p>
            <w:pPr>
              <w:spacing w:line="240" w:lineRule="auto"/>
              <w:ind w:left="240" w:hanging="210" w:hangingChars="100"/>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□采用</w:t>
            </w:r>
            <w:r>
              <w:rPr>
                <w:rFonts w:ascii="宋体" w:hAnsi="宋体" w:eastAsia="宋体" w:cs="Arial"/>
                <w:color w:val="auto"/>
                <w:sz w:val="21"/>
                <w:szCs w:val="21"/>
                <w:highlight w:val="none"/>
              </w:rPr>
              <w:t xml:space="preserve">， </w:t>
            </w:r>
            <w:r>
              <w:rPr>
                <w:rFonts w:hint="eastAsia" w:ascii="宋体" w:hAnsi="宋体" w:eastAsia="宋体" w:cs="Arial"/>
                <w:color w:val="auto"/>
                <w:sz w:val="21"/>
                <w:szCs w:val="21"/>
                <w:highlight w:val="none"/>
              </w:rPr>
              <w:t>要求</w:t>
            </w:r>
            <w:r>
              <w:rPr>
                <w:rFonts w:hint="eastAsia" w:ascii="宋体" w:hAnsi="宋体" w:eastAsia="宋体" w:cs="Arial"/>
                <w:color w:val="auto"/>
                <w:sz w:val="21"/>
                <w:szCs w:val="21"/>
                <w:highlight w:val="none"/>
                <w:u w:val="single"/>
              </w:rPr>
              <w:t xml:space="preserve">                   </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封套上写明</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w:t>
            </w:r>
            <w:r>
              <w:rPr>
                <w:rFonts w:ascii="宋体" w:hAnsi="宋体" w:eastAsia="宋体" w:cs="Arial"/>
                <w:color w:val="auto"/>
                <w:sz w:val="21"/>
                <w:szCs w:val="21"/>
                <w:highlight w:val="none"/>
              </w:rPr>
              <w:t>标人名称：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法定代表人</w:t>
            </w:r>
            <w:r>
              <w:rPr>
                <w:rFonts w:ascii="宋体" w:hAnsi="宋体" w:eastAsia="宋体" w:cs="Arial"/>
                <w:color w:val="auto"/>
                <w:sz w:val="21"/>
                <w:szCs w:val="21"/>
                <w:highlight w:val="none"/>
              </w:rPr>
              <w:t>：</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工程</w:t>
            </w:r>
            <w:r>
              <w:rPr>
                <w:rFonts w:ascii="宋体" w:hAnsi="宋体" w:eastAsia="宋体" w:cs="Arial"/>
                <w:color w:val="auto"/>
                <w:sz w:val="21"/>
                <w:szCs w:val="21"/>
                <w:highlight w:val="none"/>
              </w:rPr>
              <w:t>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hint="eastAsia"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投标日期：</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w:t>
            </w:r>
            <w:r>
              <w:rPr>
                <w:rFonts w:hint="eastAsia" w:ascii="宋体" w:hAnsi="宋体" w:eastAsia="宋体" w:cs="Arial"/>
                <w:color w:val="auto"/>
                <w:sz w:val="21"/>
                <w:szCs w:val="21"/>
                <w:highlight w:val="none"/>
              </w:rPr>
              <w:t>分包</w:t>
            </w:r>
            <w:r>
              <w:rPr>
                <w:rFonts w:ascii="宋体" w:hAnsi="宋体" w:eastAsia="宋体" w:cs="Arial"/>
                <w:color w:val="auto"/>
                <w:sz w:val="21"/>
                <w:szCs w:val="21"/>
                <w:highlight w:val="none"/>
              </w:rPr>
              <w:t>工程名称）施工投标文件</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在</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年</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月</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日</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时</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分前不得开启</w:t>
            </w:r>
            <w:r>
              <w:rPr>
                <w:rFonts w:hint="eastAsia" w:ascii="宋体" w:hAnsi="宋体" w:eastAsia="宋体" w:cs="Arial"/>
                <w:color w:val="auto"/>
                <w:sz w:val="21"/>
                <w:szCs w:val="21"/>
                <w:highlight w:val="none"/>
              </w:rPr>
              <w:t>。</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是否要求投标人在递交投标文件时，同时递交投标文件电子版</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不要求</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w:t>
            </w:r>
            <w:r>
              <w:rPr>
                <w:rFonts w:hint="eastAsia" w:ascii="宋体" w:hAnsi="宋体" w:eastAsia="宋体" w:cs="Arial"/>
                <w:color w:val="auto"/>
                <w:sz w:val="21"/>
                <w:szCs w:val="21"/>
                <w:highlight w:val="none"/>
              </w:rPr>
              <w:t>要求</w:t>
            </w:r>
            <w:r>
              <w:rPr>
                <w:rFonts w:ascii="宋体" w:hAnsi="宋体" w:eastAsia="宋体" w:cs="Arial"/>
                <w:color w:val="auto"/>
                <w:sz w:val="21"/>
                <w:szCs w:val="21"/>
                <w:highlight w:val="none"/>
              </w:rPr>
              <w:t>，</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电子版内容： </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电子版份数：</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电子版形式：</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tc>
      </w:tr>
      <w:tr>
        <w:tblPrEx>
          <w:tblCellMar>
            <w:top w:w="0" w:type="dxa"/>
            <w:left w:w="108" w:type="dxa"/>
            <w:bottom w:w="0" w:type="dxa"/>
            <w:right w:w="108" w:type="dxa"/>
          </w:tblCellMar>
        </w:tblPrEx>
        <w:trPr>
          <w:trHeight w:val="8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开标时间和地点</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开标时间</w:t>
            </w:r>
            <w:r>
              <w:rPr>
                <w:rFonts w:hint="eastAsia" w:ascii="宋体" w:hAnsi="宋体" w:eastAsia="宋体" w:cs="Arial"/>
                <w:color w:val="auto"/>
                <w:sz w:val="21"/>
                <w:szCs w:val="21"/>
                <w:highlight w:val="none"/>
                <w:lang w:eastAsia="zh-CN"/>
              </w:rPr>
              <w:t>、</w:t>
            </w:r>
            <w:r>
              <w:rPr>
                <w:rFonts w:ascii="宋体" w:hAnsi="宋体" w:eastAsia="宋体" w:cs="Arial"/>
                <w:color w:val="auto"/>
                <w:sz w:val="21"/>
                <w:szCs w:val="21"/>
                <w:highlight w:val="none"/>
              </w:rPr>
              <w:t>地点：</w:t>
            </w:r>
            <w:r>
              <w:rPr>
                <w:rFonts w:hint="eastAsia" w:ascii="宋体" w:hAnsi="宋体" w:eastAsia="宋体" w:cs="MingLiU"/>
                <w:color w:val="auto"/>
                <w:kern w:val="0"/>
                <w:sz w:val="21"/>
                <w:szCs w:val="21"/>
                <w:highlight w:val="none"/>
                <w:u w:val="single"/>
              </w:rPr>
              <w:t xml:space="preserve"> 均以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112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开标程序</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MingLiU"/>
                <w:color w:val="auto"/>
                <w:kern w:val="0"/>
                <w:sz w:val="21"/>
                <w:szCs w:val="21"/>
                <w:highlight w:val="none"/>
                <w:u w:val="single"/>
                <w:lang w:val="en-US" w:eastAsia="zh-CN"/>
              </w:rPr>
              <w:t>微信公众号“工地锦囊”“微竞价”开标，开标后以电话方式通知排名靠前的投标人进行线下澄清，选择1家合理低报价、履约能力强、诚实守信、有一定资金实力的投标人为中标人。</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77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评标方法及标准</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招标人组织评标委员会进行评标，评标委员会由由劳动经济、工程技术、经营管理、施工安全等方面的专业人员组成</w:t>
            </w:r>
            <w:r>
              <w:rPr>
                <w:rFonts w:hint="eastAsia" w:ascii="宋体" w:hAnsi="宋体" w:eastAsia="宋体" w:cs="Calibri"/>
                <w:color w:val="auto"/>
                <w:sz w:val="21"/>
                <w:szCs w:val="21"/>
                <w:highlight w:val="none"/>
                <w:lang w:eastAsia="zh-CN"/>
              </w:rPr>
              <w:t>，</w:t>
            </w:r>
            <w:r>
              <w:rPr>
                <w:rFonts w:hint="eastAsia" w:ascii="宋体" w:hAnsi="宋体" w:eastAsia="宋体" w:cs="Calibri"/>
                <w:color w:val="auto"/>
                <w:sz w:val="21"/>
                <w:szCs w:val="21"/>
                <w:highlight w:val="none"/>
                <w:lang w:val="en-US" w:eastAsia="zh-CN"/>
              </w:rPr>
              <w:t>选择</w:t>
            </w:r>
            <w:r>
              <w:rPr>
                <w:rFonts w:hint="eastAsia" w:ascii="宋体" w:hAnsi="宋体" w:eastAsia="宋体" w:cs="Calibri"/>
                <w:color w:val="auto"/>
                <w:sz w:val="21"/>
                <w:szCs w:val="21"/>
                <w:highlight w:val="none"/>
              </w:rPr>
              <w:t>合理低报价、履约能力强、诚实守信、有一定资金实力的投标人</w:t>
            </w:r>
          </w:p>
        </w:tc>
      </w:tr>
      <w:tr>
        <w:tblPrEx>
          <w:tblCellMar>
            <w:top w:w="0" w:type="dxa"/>
            <w:left w:w="108" w:type="dxa"/>
            <w:bottom w:w="0" w:type="dxa"/>
            <w:right w:w="108" w:type="dxa"/>
          </w:tblCellMar>
        </w:tblPrEx>
        <w:trPr>
          <w:trHeight w:val="111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是否要求中标人提供履约担保</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sym w:font="Wingdings 2" w:char="0052"/>
            </w:r>
            <w:r>
              <w:rPr>
                <w:rFonts w:hint="eastAsia" w:ascii="宋体" w:hAnsi="宋体" w:eastAsia="宋体" w:cs="Calibri"/>
                <w:color w:val="auto"/>
                <w:sz w:val="21"/>
                <w:szCs w:val="21"/>
                <w:highlight w:val="none"/>
              </w:rPr>
              <w:t>不要求</w:t>
            </w:r>
            <w:r>
              <w:rPr>
                <w:rFonts w:ascii="宋体" w:hAnsi="宋体" w:eastAsia="宋体" w:cs="Calibri"/>
                <w:color w:val="auto"/>
                <w:sz w:val="21"/>
                <w:szCs w:val="21"/>
                <w:highlight w:val="none"/>
              </w:rPr>
              <w:t>提交</w:t>
            </w:r>
          </w:p>
          <w:p>
            <w:pPr>
              <w:spacing w:line="240" w:lineRule="auto"/>
              <w:rPr>
                <w:rFonts w:ascii="宋体" w:hAnsi="宋体" w:eastAsia="宋体" w:cs="Arial"/>
                <w:color w:val="auto"/>
                <w:sz w:val="21"/>
                <w:szCs w:val="21"/>
                <w:highlight w:val="none"/>
              </w:rPr>
            </w:pPr>
            <w:r>
              <w:rPr>
                <w:rFonts w:ascii="宋体" w:hAnsi="宋体" w:eastAsia="宋体" w:cs="Calibri"/>
                <w:color w:val="auto"/>
                <w:sz w:val="21"/>
                <w:szCs w:val="21"/>
                <w:highlight w:val="none"/>
              </w:rPr>
              <w:t>□</w:t>
            </w:r>
            <w:r>
              <w:rPr>
                <w:rFonts w:hint="eastAsia" w:ascii="宋体" w:hAnsi="宋体" w:eastAsia="宋体" w:cs="Calibri"/>
                <w:color w:val="auto"/>
                <w:sz w:val="21"/>
                <w:szCs w:val="21"/>
                <w:highlight w:val="none"/>
              </w:rPr>
              <w:t>要求</w:t>
            </w:r>
            <w:r>
              <w:rPr>
                <w:rFonts w:ascii="宋体" w:hAnsi="宋体" w:eastAsia="宋体" w:cs="Calibri"/>
                <w:color w:val="auto"/>
                <w:sz w:val="21"/>
                <w:szCs w:val="21"/>
                <w:highlight w:val="none"/>
              </w:rPr>
              <w:t>提交</w:t>
            </w:r>
            <w:r>
              <w:rPr>
                <w:rFonts w:hint="eastAsia" w:ascii="宋体" w:hAnsi="宋体" w:eastAsia="宋体" w:cs="Calibri"/>
                <w:color w:val="auto"/>
                <w:sz w:val="21"/>
                <w:szCs w:val="21"/>
                <w:highlight w:val="none"/>
              </w:rPr>
              <w:t>，</w:t>
            </w:r>
            <w:r>
              <w:rPr>
                <w:rFonts w:ascii="宋体" w:hAnsi="宋体" w:eastAsia="宋体" w:cs="Arial"/>
                <w:color w:val="auto"/>
                <w:sz w:val="21"/>
                <w:szCs w:val="21"/>
                <w:highlight w:val="none"/>
              </w:rPr>
              <w:t>履约担保的形式：</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240" w:lineRule="auto"/>
              <w:ind w:firstLine="1260" w:firstLineChars="600"/>
              <w:rPr>
                <w:rFonts w:ascii="宋体" w:hAnsi="宋体" w:eastAsia="宋体" w:cs="Arial"/>
                <w:color w:val="auto"/>
                <w:sz w:val="21"/>
                <w:szCs w:val="21"/>
                <w:highlight w:val="none"/>
              </w:rPr>
            </w:pPr>
            <w:r>
              <w:rPr>
                <w:rFonts w:ascii="宋体" w:hAnsi="宋体" w:eastAsia="宋体" w:cs="Arial"/>
                <w:color w:val="auto"/>
                <w:sz w:val="21"/>
                <w:szCs w:val="21"/>
                <w:highlight w:val="none"/>
              </w:rPr>
              <w:t>履约担保的金额：</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56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ind w:left="-1" w:leftChars="-67" w:hanging="140" w:hangingChars="67"/>
              <w:jc w:val="center"/>
              <w:rPr>
                <w:rFonts w:hint="eastAsia" w:ascii="宋体" w:hAnsi="宋体" w:eastAsia="宋体" w:cs="Calibri"/>
                <w:color w:val="auto"/>
                <w:sz w:val="21"/>
                <w:szCs w:val="21"/>
                <w:highlight w:val="none"/>
                <w:lang w:eastAsia="zh-CN"/>
              </w:rPr>
            </w:pPr>
            <w:r>
              <w:rPr>
                <w:rFonts w:hint="eastAsia" w:ascii="宋体" w:hAnsi="宋体" w:eastAsia="宋体" w:cs="Calibri"/>
                <w:color w:val="auto"/>
                <w:sz w:val="21"/>
                <w:szCs w:val="21"/>
                <w:highlight w:val="none"/>
              </w:rPr>
              <w:t>1.3</w:t>
            </w:r>
            <w:r>
              <w:rPr>
                <w:rFonts w:hint="eastAsia" w:ascii="宋体" w:hAnsi="宋体" w:eastAsia="宋体" w:cs="Calibri"/>
                <w:color w:val="auto"/>
                <w:sz w:val="21"/>
                <w:szCs w:val="21"/>
                <w:highlight w:val="none"/>
                <w:lang w:val="en-US" w:eastAsia="zh-CN"/>
              </w:rPr>
              <w:t>0</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b/>
                <w:bCs/>
                <w:color w:val="auto"/>
                <w:sz w:val="21"/>
                <w:szCs w:val="21"/>
                <w:highlight w:val="none"/>
              </w:rPr>
              <w:t>需要补充的其他内容</w:t>
            </w:r>
          </w:p>
        </w:tc>
      </w:tr>
      <w:tr>
        <w:tblPrEx>
          <w:tblCellMar>
            <w:top w:w="0" w:type="dxa"/>
            <w:left w:w="108" w:type="dxa"/>
            <w:bottom w:w="0" w:type="dxa"/>
            <w:right w:w="108" w:type="dxa"/>
          </w:tblCellMar>
        </w:tblPrEx>
        <w:trPr>
          <w:cantSplit/>
          <w:trHeight w:val="1824" w:hRule="exac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Cs/>
                <w:color w:val="000000"/>
                <w:sz w:val="21"/>
                <w:szCs w:val="21"/>
                <w:highlight w:val="none"/>
              </w:rPr>
            </w:pPr>
            <w:r>
              <w:rPr>
                <w:rFonts w:ascii="宋体" w:hAnsi="宋体" w:eastAsia="宋体" w:cs="Arial"/>
                <w:color w:val="000000"/>
                <w:sz w:val="21"/>
                <w:szCs w:val="21"/>
                <w:highlight w:val="none"/>
              </w:rPr>
              <w:t>……</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Arial"/>
                <w:color w:val="000000"/>
                <w:sz w:val="21"/>
                <w:szCs w:val="21"/>
                <w:highlight w:val="none"/>
                <w:lang w:eastAsia="zh-CN"/>
              </w:rPr>
            </w:pPr>
            <w:r>
              <w:rPr>
                <w:rFonts w:hint="eastAsia" w:ascii="宋体" w:hAnsi="宋体" w:eastAsia="宋体" w:cs="Arial"/>
                <w:color w:val="000000"/>
                <w:sz w:val="21"/>
                <w:szCs w:val="21"/>
                <w:highlight w:val="none"/>
                <w:lang w:val="en-US" w:eastAsia="zh-CN"/>
              </w:rPr>
              <w:t>投标报价包含：</w:t>
            </w:r>
            <w:r>
              <w:rPr>
                <w:rFonts w:hint="eastAsia" w:ascii="宋体" w:hAnsi="宋体" w:eastAsia="宋体" w:cs="Arial"/>
                <w:color w:val="000000"/>
                <w:sz w:val="21"/>
                <w:szCs w:val="21"/>
                <w:highlight w:val="none"/>
              </w:rPr>
              <w:t>人工费、</w:t>
            </w:r>
            <w:r>
              <w:rPr>
                <w:rFonts w:hint="eastAsia" w:ascii="宋体" w:hAnsi="宋体" w:eastAsia="宋体" w:cs="Arial"/>
                <w:color w:val="000000"/>
                <w:sz w:val="21"/>
                <w:szCs w:val="21"/>
                <w:highlight w:val="none"/>
                <w:lang w:val="en-US" w:eastAsia="zh-CN"/>
              </w:rPr>
              <w:t>机械设备、</w:t>
            </w:r>
            <w:r>
              <w:rPr>
                <w:rFonts w:hint="eastAsia" w:ascii="宋体" w:hAnsi="宋体" w:eastAsia="宋体" w:cs="Arial"/>
                <w:color w:val="000000"/>
                <w:sz w:val="21"/>
                <w:szCs w:val="21"/>
                <w:highlight w:val="none"/>
              </w:rPr>
              <w:t>小型工器具使用费、周转材料费、小型辅材、低值易耗材料费</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rPr>
              <w:t>脚手架及搭拆、水费、电费</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lang w:val="en-US" w:eastAsia="zh-CN"/>
              </w:rPr>
              <w:t>利润、税金</w:t>
            </w:r>
            <w:r>
              <w:rPr>
                <w:rFonts w:hint="eastAsia" w:ascii="宋体" w:hAnsi="宋体" w:eastAsia="宋体" w:cs="Arial"/>
                <w:color w:val="000000"/>
                <w:sz w:val="21"/>
                <w:szCs w:val="21"/>
                <w:highlight w:val="none"/>
              </w:rPr>
              <w:t>等费用、现场材料二次搬运、冬雨季施工、夜间施工降效费；现场交叉施工相互影响降效施工；以及由此产生的施工措施、文明施工、环境保护、停工、赶工、不可遇见施工、风险内容、交叉施工、安全保卫、零星用工等可能发生的任何施工内容等</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rPr>
              <w:t>按照固定综合单价，不作任何调整</w:t>
            </w:r>
            <w:r>
              <w:rPr>
                <w:rFonts w:hint="eastAsia" w:ascii="宋体" w:hAnsi="宋体" w:eastAsia="宋体" w:cs="Arial"/>
                <w:color w:val="000000"/>
                <w:sz w:val="21"/>
                <w:szCs w:val="21"/>
                <w:highlight w:val="none"/>
                <w:lang w:eastAsia="zh-CN"/>
              </w:rPr>
              <w:t>。</w:t>
            </w:r>
          </w:p>
        </w:tc>
      </w:tr>
    </w:tbl>
    <w:p>
      <w:pPr>
        <w:rPr>
          <w:rFonts w:ascii="宋体" w:hAnsi="宋体" w:eastAsia="宋体"/>
          <w:color w:val="000000"/>
          <w:sz w:val="24"/>
          <w:szCs w:val="24"/>
        </w:rPr>
        <w:sectPr>
          <w:footerReference r:id="rId4" w:type="first"/>
          <w:footerReference r:id="rId3" w:type="default"/>
          <w:pgSz w:w="11907" w:h="16839"/>
          <w:pgMar w:top="1440" w:right="1797" w:bottom="1440" w:left="1797" w:header="851" w:footer="992" w:gutter="0"/>
          <w:cols w:space="425" w:num="1"/>
          <w:docGrid w:type="lines" w:linePitch="312" w:charSpace="0"/>
        </w:sectPr>
      </w:pPr>
    </w:p>
    <w:p>
      <w:pPr>
        <w:spacing w:line="360" w:lineRule="auto"/>
        <w:outlineLvl w:val="1"/>
        <w:rPr>
          <w:b/>
          <w:color w:val="auto"/>
          <w:sz w:val="24"/>
          <w:szCs w:val="24"/>
        </w:rPr>
      </w:pPr>
      <w:bookmarkStart w:id="16" w:name="_Toc28467"/>
      <w:r>
        <w:rPr>
          <w:rFonts w:hint="eastAsia"/>
          <w:b/>
          <w:color w:val="auto"/>
          <w:sz w:val="24"/>
          <w:szCs w:val="24"/>
        </w:rPr>
        <w:t>2、投标须知正文</w:t>
      </w:r>
      <w:bookmarkEnd w:id="16"/>
    </w:p>
    <w:p>
      <w:pPr>
        <w:spacing w:line="360" w:lineRule="auto"/>
        <w:ind w:firstLine="480" w:firstLineChars="200"/>
        <w:rPr>
          <w:sz w:val="24"/>
        </w:rPr>
      </w:pPr>
      <w:r>
        <w:rPr>
          <w:rFonts w:hint="eastAsia"/>
          <w:sz w:val="24"/>
        </w:rPr>
        <w:t>按照《中华人民共和国投标法》及</w:t>
      </w:r>
      <w:r>
        <w:rPr>
          <w:rFonts w:hint="eastAsia"/>
          <w:sz w:val="24"/>
          <w:lang w:val="en-US" w:eastAsia="zh-CN"/>
        </w:rPr>
        <w:t>重庆</w:t>
      </w:r>
      <w:r>
        <w:rPr>
          <w:rFonts w:hint="eastAsia"/>
          <w:sz w:val="24"/>
        </w:rPr>
        <w:t>市建委相关文件的规定，遵循公开、公正、公平及诚实信用的原则，择优选择</w:t>
      </w:r>
      <w:r>
        <w:rPr>
          <w:rFonts w:hint="eastAsia"/>
          <w:sz w:val="24"/>
          <w:lang w:val="en-US" w:eastAsia="zh-CN"/>
        </w:rPr>
        <w:t>劳务</w:t>
      </w:r>
      <w:r>
        <w:rPr>
          <w:rFonts w:hint="eastAsia"/>
          <w:sz w:val="24"/>
        </w:rPr>
        <w:t>分包单位。</w:t>
      </w:r>
    </w:p>
    <w:p>
      <w:pPr>
        <w:pStyle w:val="8"/>
        <w:bidi w:val="0"/>
      </w:pPr>
      <w:r>
        <w:rPr>
          <w:rFonts w:hint="eastAsia"/>
        </w:rPr>
        <w:t>2.1招标范围与承包方式</w:t>
      </w:r>
    </w:p>
    <w:p>
      <w:pPr>
        <w:spacing w:line="360" w:lineRule="auto"/>
        <w:rPr>
          <w:rFonts w:hint="default" w:eastAsiaTheme="minorEastAsia"/>
          <w:color w:val="FF0000"/>
          <w:sz w:val="24"/>
          <w:highlight w:val="none"/>
          <w:u w:val="single"/>
          <w:lang w:val="en-US" w:eastAsia="zh-CN"/>
        </w:rPr>
      </w:pPr>
      <w:r>
        <w:rPr>
          <w:rFonts w:hint="eastAsia"/>
          <w:sz w:val="24"/>
          <w:highlight w:val="none"/>
        </w:rPr>
        <w:t>2.1.1本工程招标范围：</w:t>
      </w:r>
      <w:r>
        <w:rPr>
          <w:rFonts w:hint="eastAsia"/>
          <w:sz w:val="24"/>
          <w:highlight w:val="none"/>
          <w:u w:val="single"/>
        </w:rPr>
        <w:t xml:space="preserve"> </w:t>
      </w:r>
      <w:r>
        <w:rPr>
          <w:rFonts w:hint="eastAsia"/>
          <w:sz w:val="24"/>
          <w:highlight w:val="none"/>
          <w:u w:val="single"/>
          <w:lang w:val="en-US" w:eastAsia="zh-CN"/>
        </w:rPr>
        <w:t>新房子隧道进出口降压所二次结构、防水、保温及装修劳务</w:t>
      </w:r>
    </w:p>
    <w:p>
      <w:pPr>
        <w:spacing w:line="360" w:lineRule="auto"/>
        <w:rPr>
          <w:rFonts w:hint="eastAsia"/>
          <w:color w:val="auto"/>
          <w:sz w:val="24"/>
          <w:highlight w:val="none"/>
          <w:u w:val="single"/>
          <w:lang w:val="en-US" w:eastAsia="zh-CN"/>
        </w:rPr>
      </w:pPr>
      <w:r>
        <w:rPr>
          <w:rFonts w:hint="eastAsia"/>
          <w:color w:val="auto"/>
          <w:sz w:val="24"/>
          <w:highlight w:val="none"/>
        </w:rPr>
        <w:t>2.1.2承包方式：</w:t>
      </w:r>
      <w:r>
        <w:rPr>
          <w:rFonts w:hint="eastAsia"/>
          <w:color w:val="auto"/>
          <w:sz w:val="24"/>
          <w:highlight w:val="none"/>
          <w:u w:val="single"/>
        </w:rPr>
        <w:t xml:space="preserve">   包工包</w:t>
      </w:r>
      <w:r>
        <w:rPr>
          <w:rFonts w:hint="eastAsia"/>
          <w:color w:val="auto"/>
          <w:sz w:val="24"/>
          <w:highlight w:val="none"/>
          <w:u w:val="single"/>
          <w:lang w:val="en-US" w:eastAsia="zh-CN"/>
        </w:rPr>
        <w:t>辅材、机械设备等</w:t>
      </w:r>
      <w:r>
        <w:rPr>
          <w:rFonts w:hint="eastAsia"/>
          <w:color w:val="auto"/>
          <w:sz w:val="24"/>
          <w:highlight w:val="none"/>
          <w:u w:val="single"/>
        </w:rPr>
        <w:t>（</w:t>
      </w:r>
      <w:r>
        <w:rPr>
          <w:rFonts w:hint="eastAsia"/>
          <w:color w:val="auto"/>
          <w:sz w:val="24"/>
          <w:highlight w:val="none"/>
          <w:u w:val="single"/>
          <w:lang w:val="en-US" w:eastAsia="zh-CN"/>
        </w:rPr>
        <w:t>包含：人工费、机械设备费、模板、周转材料费、低值易耗材料等费用；不含主材）。</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费用包含：人工费、机械设备费、小型工器具使用费、周转材料费、小型辅材、低值易耗材料费、模板、水费、电费、利润、税金、安全文明施工等费用</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承包人除提供工程的实体材料钢筋、钢板、商品混凝土、防水涂料、防水卷材（如需自拌砼所用砂、石、水泥），其他分包人施工所有机械设备、辅助材料（其它施工中该分项工程所用的机械设备如振捣棒、水管、养护薄膜、雨靴、绝缘手套、雨衣、手提振动器、配合试验试块的制作等工作所用一切辅料）及一级配电箱以下电缆（线）、照明灯具等，由分包人自行承担。</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钢筋加工厂地由承包人提供，分包人的食宿、办公、生活及施工用水用电由分包人自行承担。</w:t>
      </w:r>
    </w:p>
    <w:p>
      <w:pPr>
        <w:spacing w:line="360" w:lineRule="auto"/>
        <w:rPr>
          <w:rFonts w:hint="eastAsia"/>
          <w:sz w:val="24"/>
          <w:highlight w:val="none"/>
        </w:rPr>
      </w:pPr>
      <w:r>
        <w:rPr>
          <w:rFonts w:hint="eastAsia"/>
          <w:sz w:val="24"/>
          <w:highlight w:val="none"/>
        </w:rPr>
        <w:t>2.1.3中标单位不得将本工程转包，如发现有转包的，甲方有权终止合同，中标单位除承担自己的损失外，还要承担因此给招标人造成的一切损失。</w:t>
      </w:r>
    </w:p>
    <w:p>
      <w:pPr>
        <w:spacing w:line="360" w:lineRule="auto"/>
        <w:rPr>
          <w:rFonts w:hint="default" w:eastAsiaTheme="minorEastAsia"/>
          <w:sz w:val="24"/>
          <w:highlight w:val="none"/>
          <w:lang w:val="en-US" w:eastAsia="zh-CN"/>
        </w:rPr>
      </w:pPr>
      <w:r>
        <w:rPr>
          <w:rFonts w:hint="eastAsia"/>
          <w:sz w:val="24"/>
          <w:highlight w:val="none"/>
          <w:lang w:val="en-US" w:eastAsia="zh-CN"/>
        </w:rPr>
        <w:t>2.1.4投标人、施工安全管理和其他专业管理人员及特殊工种作业须持证上岗。安全员必须为本工程专职人员，特殊工种工人持证上岗率100%，施工人员均应有同类工程的施工经验。</w:t>
      </w:r>
    </w:p>
    <w:p>
      <w:pPr>
        <w:spacing w:line="360" w:lineRule="auto"/>
        <w:rPr>
          <w:rFonts w:hint="eastAsia"/>
          <w:sz w:val="24"/>
          <w:highlight w:val="none"/>
        </w:rPr>
      </w:pPr>
    </w:p>
    <w:p>
      <w:pPr>
        <w:pStyle w:val="8"/>
        <w:bidi w:val="0"/>
      </w:pPr>
      <w:r>
        <w:rPr>
          <w:rFonts w:hint="eastAsia"/>
        </w:rPr>
        <w:t>2.2工程质量要求</w:t>
      </w:r>
    </w:p>
    <w:p>
      <w:pPr>
        <w:spacing w:line="360" w:lineRule="auto"/>
        <w:rPr>
          <w:color w:val="auto"/>
          <w:sz w:val="24"/>
        </w:rPr>
      </w:pPr>
      <w:r>
        <w:rPr>
          <w:rFonts w:hint="eastAsia"/>
          <w:color w:val="auto"/>
          <w:sz w:val="24"/>
        </w:rPr>
        <w:t>2.2.1工程质量标准：</w:t>
      </w:r>
      <w:r>
        <w:rPr>
          <w:rFonts w:hint="eastAsia"/>
          <w:color w:val="auto"/>
          <w:sz w:val="24"/>
          <w:u w:val="single"/>
        </w:rPr>
        <w:t xml:space="preserve"> </w:t>
      </w:r>
      <w:r>
        <w:rPr>
          <w:rFonts w:hint="eastAsia"/>
          <w:i/>
          <w:color w:val="auto"/>
          <w:sz w:val="24"/>
          <w:u w:val="single"/>
        </w:rPr>
        <w:t xml:space="preserve"> </w:t>
      </w:r>
      <w:r>
        <w:rPr>
          <w:rFonts w:hint="eastAsia"/>
          <w:color w:val="auto"/>
          <w:sz w:val="24"/>
          <w:u w:val="single"/>
        </w:rPr>
        <w:t>不低于总包合同标准</w:t>
      </w:r>
      <w:r>
        <w:rPr>
          <w:rFonts w:hint="eastAsia"/>
          <w:color w:val="auto"/>
          <w:sz w:val="24"/>
          <w:u w:val="single"/>
          <w:lang w:eastAsia="zh-CN"/>
        </w:rPr>
        <w:t>，满足规范要求，满足招标人及设计图纸要求</w:t>
      </w:r>
      <w:r>
        <w:rPr>
          <w:rFonts w:hint="eastAsia"/>
          <w:color w:val="auto"/>
          <w:sz w:val="24"/>
          <w:u w:val="single"/>
        </w:rPr>
        <w:t xml:space="preserve">   </w:t>
      </w:r>
      <w:r>
        <w:rPr>
          <w:rFonts w:hint="eastAsia"/>
          <w:color w:val="auto"/>
          <w:sz w:val="24"/>
        </w:rPr>
        <w:t>，符合国家及</w:t>
      </w:r>
      <w:r>
        <w:rPr>
          <w:rFonts w:hint="eastAsia"/>
          <w:color w:val="auto"/>
          <w:sz w:val="24"/>
          <w:lang w:val="en-US" w:eastAsia="zh-CN"/>
        </w:rPr>
        <w:t>重庆</w:t>
      </w:r>
      <w:r>
        <w:rPr>
          <w:rFonts w:hint="eastAsia"/>
          <w:color w:val="auto"/>
          <w:sz w:val="24"/>
        </w:rPr>
        <w:t>市有关行业标准。</w:t>
      </w:r>
    </w:p>
    <w:p>
      <w:pPr>
        <w:spacing w:line="360" w:lineRule="auto"/>
        <w:rPr>
          <w:color w:val="auto"/>
          <w:sz w:val="24"/>
        </w:rPr>
      </w:pPr>
      <w:r>
        <w:rPr>
          <w:rFonts w:hint="eastAsia"/>
          <w:color w:val="auto"/>
          <w:sz w:val="24"/>
        </w:rPr>
        <w:t>2.2.2工程质量奖项：</w:t>
      </w:r>
      <w:r>
        <w:rPr>
          <w:rFonts w:hint="eastAsia"/>
          <w:color w:val="auto"/>
          <w:sz w:val="24"/>
          <w:u w:val="single"/>
        </w:rPr>
        <w:t xml:space="preserve">  不低于总包合同标准</w:t>
      </w:r>
      <w:r>
        <w:rPr>
          <w:rFonts w:hint="eastAsia"/>
          <w:color w:val="auto"/>
          <w:sz w:val="24"/>
          <w:u w:val="single"/>
          <w:lang w:eastAsia="zh-CN"/>
        </w:rPr>
        <w:t>，满足规范要求，满足招标人及设计图纸要求</w:t>
      </w:r>
      <w:r>
        <w:rPr>
          <w:rFonts w:hint="eastAsia"/>
          <w:color w:val="auto"/>
          <w:sz w:val="24"/>
          <w:u w:val="single"/>
        </w:rPr>
        <w:t xml:space="preserve">  </w:t>
      </w:r>
      <w:r>
        <w:rPr>
          <w:rFonts w:hint="eastAsia"/>
          <w:color w:val="auto"/>
          <w:sz w:val="24"/>
        </w:rPr>
        <w:t>。</w:t>
      </w:r>
    </w:p>
    <w:p>
      <w:pPr>
        <w:spacing w:line="360" w:lineRule="auto"/>
        <w:rPr>
          <w:color w:val="auto"/>
          <w:sz w:val="24"/>
        </w:rPr>
      </w:pPr>
      <w:r>
        <w:rPr>
          <w:rFonts w:hint="eastAsia"/>
          <w:color w:val="auto"/>
          <w:sz w:val="24"/>
        </w:rPr>
        <w:t>2.3.3工程质量验收：依据国家规定的有关市政/（建筑、安装工程）施工及验收规范和有关质量检验评定标准进行。</w:t>
      </w:r>
    </w:p>
    <w:p>
      <w:pPr>
        <w:spacing w:line="360" w:lineRule="auto"/>
        <w:outlineLvl w:val="2"/>
        <w:rPr>
          <w:rFonts w:hint="eastAsia" w:eastAsiaTheme="minorEastAsia"/>
          <w:b/>
          <w:color w:val="auto"/>
          <w:sz w:val="24"/>
          <w:lang w:eastAsia="zh-CN"/>
        </w:rPr>
      </w:pPr>
      <w:r>
        <w:rPr>
          <w:rFonts w:hint="eastAsia"/>
          <w:b/>
          <w:color w:val="auto"/>
          <w:sz w:val="24"/>
        </w:rPr>
        <w:t>2.3文明安全施工标准</w:t>
      </w:r>
      <w:r>
        <w:rPr>
          <w:rFonts w:hint="eastAsia"/>
          <w:color w:val="auto"/>
          <w:sz w:val="24"/>
        </w:rPr>
        <w:t>：</w:t>
      </w:r>
      <w:r>
        <w:rPr>
          <w:rFonts w:hint="eastAsia"/>
          <w:color w:val="auto"/>
          <w:sz w:val="24"/>
          <w:u w:val="single"/>
        </w:rPr>
        <w:t>不低于总包合同标准</w:t>
      </w:r>
      <w:r>
        <w:rPr>
          <w:rFonts w:hint="eastAsia"/>
          <w:color w:val="auto"/>
          <w:sz w:val="24"/>
          <w:u w:val="single"/>
          <w:lang w:eastAsia="zh-CN"/>
        </w:rPr>
        <w:t>，满足规范要求，满足招标人及设计图纸要求。</w:t>
      </w:r>
    </w:p>
    <w:p>
      <w:pPr>
        <w:spacing w:line="360" w:lineRule="auto"/>
        <w:outlineLvl w:val="2"/>
        <w:rPr>
          <w:b/>
          <w:sz w:val="24"/>
        </w:rPr>
      </w:pPr>
      <w:r>
        <w:rPr>
          <w:rFonts w:hint="eastAsia"/>
          <w:b/>
          <w:sz w:val="24"/>
        </w:rPr>
        <w:t>2.4工期要求</w:t>
      </w:r>
    </w:p>
    <w:p>
      <w:pPr>
        <w:spacing w:line="360" w:lineRule="auto"/>
        <w:rPr>
          <w:sz w:val="24"/>
        </w:rPr>
      </w:pPr>
      <w:r>
        <w:rPr>
          <w:rFonts w:hint="eastAsia"/>
          <w:sz w:val="24"/>
        </w:rPr>
        <w:t>2.4.1总工期</w:t>
      </w:r>
      <w:r>
        <w:rPr>
          <w:rFonts w:hint="eastAsia"/>
          <w:sz w:val="24"/>
          <w:u w:val="single"/>
        </w:rPr>
        <w:t xml:space="preserve">   </w:t>
      </w:r>
      <w:r>
        <w:rPr>
          <w:rFonts w:hint="eastAsia"/>
          <w:sz w:val="24"/>
          <w:highlight w:val="red"/>
          <w:u w:val="single"/>
        </w:rPr>
        <w:t xml:space="preserve"> </w:t>
      </w:r>
      <w:r>
        <w:rPr>
          <w:rFonts w:hint="eastAsia"/>
          <w:sz w:val="24"/>
          <w:highlight w:val="red"/>
          <w:u w:val="single"/>
          <w:lang w:val="en-US" w:eastAsia="zh-CN"/>
        </w:rPr>
        <w:t>46</w:t>
      </w:r>
      <w:r>
        <w:rPr>
          <w:rFonts w:hint="eastAsia"/>
          <w:sz w:val="24"/>
          <w:u w:val="single"/>
        </w:rPr>
        <w:t xml:space="preserve">  </w:t>
      </w:r>
      <w:r>
        <w:rPr>
          <w:rFonts w:hint="eastAsia"/>
          <w:sz w:val="24"/>
        </w:rPr>
        <w:t>日历天</w:t>
      </w:r>
    </w:p>
    <w:p>
      <w:pPr>
        <w:spacing w:line="360" w:lineRule="auto"/>
        <w:ind w:firstLine="240" w:firstLineChars="100"/>
        <w:rPr>
          <w:color w:val="auto"/>
          <w:sz w:val="24"/>
          <w:highlight w:val="red"/>
        </w:rPr>
      </w:pPr>
      <w:r>
        <w:rPr>
          <w:rFonts w:hint="eastAsia"/>
          <w:color w:val="auto"/>
          <w:sz w:val="24"/>
          <w:highlight w:val="red"/>
        </w:rPr>
        <w:t>计划开工日期：</w:t>
      </w:r>
      <w:r>
        <w:rPr>
          <w:rFonts w:hint="eastAsia"/>
          <w:color w:val="auto"/>
          <w:sz w:val="24"/>
          <w:highlight w:val="red"/>
          <w:u w:val="single"/>
        </w:rPr>
        <w:t xml:space="preserve"> </w:t>
      </w:r>
      <w:r>
        <w:rPr>
          <w:rFonts w:hint="eastAsia"/>
          <w:color w:val="auto"/>
          <w:sz w:val="24"/>
          <w:highlight w:val="red"/>
          <w:u w:val="single"/>
          <w:lang w:val="en-US" w:eastAsia="zh-CN"/>
        </w:rPr>
        <w:t xml:space="preserve">2023 </w:t>
      </w:r>
      <w:r>
        <w:rPr>
          <w:rFonts w:hint="eastAsia"/>
          <w:color w:val="auto"/>
          <w:sz w:val="24"/>
          <w:highlight w:val="red"/>
          <w:u w:val="single"/>
        </w:rPr>
        <w:t xml:space="preserve"> </w:t>
      </w:r>
      <w:r>
        <w:rPr>
          <w:rFonts w:hint="eastAsia"/>
          <w:color w:val="auto"/>
          <w:sz w:val="24"/>
          <w:highlight w:val="red"/>
        </w:rPr>
        <w:t>年</w:t>
      </w:r>
      <w:r>
        <w:rPr>
          <w:rFonts w:hint="eastAsia"/>
          <w:color w:val="auto"/>
          <w:sz w:val="24"/>
          <w:highlight w:val="red"/>
          <w:u w:val="single"/>
        </w:rPr>
        <w:t xml:space="preserve"> </w:t>
      </w:r>
      <w:r>
        <w:rPr>
          <w:rFonts w:hint="eastAsia"/>
          <w:color w:val="auto"/>
          <w:sz w:val="24"/>
          <w:highlight w:val="red"/>
          <w:u w:val="single"/>
          <w:lang w:val="en-US" w:eastAsia="zh-CN"/>
        </w:rPr>
        <w:t>12</w:t>
      </w:r>
      <w:r>
        <w:rPr>
          <w:rFonts w:hint="eastAsia"/>
          <w:color w:val="auto"/>
          <w:sz w:val="24"/>
          <w:highlight w:val="red"/>
          <w:u w:val="single"/>
        </w:rPr>
        <w:t xml:space="preserve"> </w:t>
      </w:r>
      <w:r>
        <w:rPr>
          <w:rFonts w:hint="eastAsia"/>
          <w:color w:val="auto"/>
          <w:sz w:val="24"/>
          <w:highlight w:val="red"/>
        </w:rPr>
        <w:t>月</w:t>
      </w:r>
      <w:r>
        <w:rPr>
          <w:rFonts w:hint="eastAsia"/>
          <w:color w:val="auto"/>
          <w:sz w:val="24"/>
          <w:highlight w:val="red"/>
          <w:u w:val="single"/>
        </w:rPr>
        <w:t xml:space="preserve"> </w:t>
      </w:r>
      <w:r>
        <w:rPr>
          <w:rFonts w:hint="eastAsia"/>
          <w:color w:val="auto"/>
          <w:sz w:val="24"/>
          <w:highlight w:val="red"/>
          <w:u w:val="single"/>
          <w:lang w:val="en-US" w:eastAsia="zh-CN"/>
        </w:rPr>
        <w:t>15</w:t>
      </w:r>
      <w:r>
        <w:rPr>
          <w:rFonts w:hint="eastAsia"/>
          <w:color w:val="auto"/>
          <w:sz w:val="24"/>
          <w:highlight w:val="red"/>
          <w:u w:val="single"/>
        </w:rPr>
        <w:t xml:space="preserve"> </w:t>
      </w:r>
      <w:r>
        <w:rPr>
          <w:rFonts w:hint="eastAsia"/>
          <w:color w:val="auto"/>
          <w:sz w:val="24"/>
          <w:highlight w:val="red"/>
        </w:rPr>
        <w:t>日，计划竣工日期：</w:t>
      </w:r>
      <w:r>
        <w:rPr>
          <w:rFonts w:hint="eastAsia"/>
          <w:color w:val="auto"/>
          <w:sz w:val="24"/>
          <w:highlight w:val="red"/>
          <w:u w:val="single"/>
        </w:rPr>
        <w:t>202</w:t>
      </w:r>
      <w:r>
        <w:rPr>
          <w:rFonts w:hint="eastAsia"/>
          <w:color w:val="auto"/>
          <w:sz w:val="24"/>
          <w:highlight w:val="red"/>
          <w:u w:val="single"/>
          <w:lang w:val="en-US" w:eastAsia="zh-CN"/>
        </w:rPr>
        <w:t>4</w:t>
      </w:r>
      <w:r>
        <w:rPr>
          <w:rFonts w:hint="eastAsia"/>
          <w:color w:val="auto"/>
          <w:sz w:val="24"/>
          <w:highlight w:val="red"/>
          <w:u w:val="single"/>
        </w:rPr>
        <w:t>年1月3</w:t>
      </w:r>
      <w:r>
        <w:rPr>
          <w:rFonts w:hint="eastAsia"/>
          <w:color w:val="auto"/>
          <w:sz w:val="24"/>
          <w:highlight w:val="red"/>
          <w:u w:val="single"/>
          <w:lang w:val="en-US" w:eastAsia="zh-CN"/>
        </w:rPr>
        <w:t>0</w:t>
      </w:r>
      <w:r>
        <w:rPr>
          <w:rFonts w:hint="eastAsia"/>
          <w:color w:val="auto"/>
          <w:sz w:val="24"/>
          <w:highlight w:val="red"/>
          <w:u w:val="single"/>
        </w:rPr>
        <w:t>日</w:t>
      </w:r>
      <w:r>
        <w:rPr>
          <w:rFonts w:hint="eastAsia"/>
          <w:color w:val="auto"/>
          <w:sz w:val="24"/>
          <w:highlight w:val="red"/>
        </w:rPr>
        <w:t>。</w:t>
      </w:r>
    </w:p>
    <w:p>
      <w:pPr>
        <w:spacing w:line="360" w:lineRule="auto"/>
        <w:ind w:firstLine="240" w:firstLineChars="100"/>
        <w:rPr>
          <w:rFonts w:hint="eastAsia" w:ascii="宋体" w:hAnsi="宋体" w:eastAsia="宋体" w:cs="Arial"/>
          <w:color w:val="auto"/>
          <w:sz w:val="24"/>
          <w:szCs w:val="24"/>
          <w:lang w:eastAsia="zh-CN"/>
        </w:rPr>
      </w:pPr>
      <w:r>
        <w:rPr>
          <w:rFonts w:hint="eastAsia" w:ascii="宋体" w:hAnsi="宋体" w:eastAsia="宋体" w:cs="Arial"/>
          <w:color w:val="auto"/>
          <w:sz w:val="24"/>
          <w:szCs w:val="24"/>
        </w:rPr>
        <w:t>具体开竣工日期无条件服从招标人要求</w:t>
      </w:r>
      <w:r>
        <w:rPr>
          <w:rFonts w:hint="eastAsia" w:ascii="宋体" w:hAnsi="宋体" w:eastAsia="宋体" w:cs="Arial"/>
          <w:color w:val="auto"/>
          <w:sz w:val="24"/>
          <w:szCs w:val="24"/>
          <w:lang w:eastAsia="zh-CN"/>
        </w:rPr>
        <w:t>。</w:t>
      </w:r>
    </w:p>
    <w:p>
      <w:pPr>
        <w:spacing w:line="360" w:lineRule="auto"/>
        <w:outlineLvl w:val="2"/>
        <w:rPr>
          <w:rFonts w:ascii="宋体" w:hAnsi="宋体" w:eastAsia="宋体" w:cs="Arial"/>
          <w:color w:val="auto"/>
          <w:sz w:val="24"/>
          <w:szCs w:val="24"/>
          <w:highlight w:val="none"/>
        </w:rPr>
      </w:pPr>
      <w:r>
        <w:rPr>
          <w:rFonts w:hint="eastAsia" w:ascii="宋体" w:hAnsi="宋体" w:eastAsia="宋体" w:cs="Arial"/>
          <w:b/>
          <w:color w:val="auto"/>
          <w:sz w:val="24"/>
          <w:szCs w:val="24"/>
          <w:highlight w:val="none"/>
        </w:rPr>
        <w:t>2.5</w:t>
      </w:r>
      <w:bookmarkStart w:id="17" w:name="_Toc333599663"/>
      <w:bookmarkStart w:id="18" w:name="_Toc342294718"/>
      <w:bookmarkStart w:id="19" w:name="_Toc393199893"/>
      <w:bookmarkStart w:id="20" w:name="_Toc338943704"/>
      <w:bookmarkStart w:id="21" w:name="_Toc403052484"/>
      <w:bookmarkStart w:id="22" w:name="_Toc342296166"/>
      <w:bookmarkStart w:id="23" w:name="_Toc338944609"/>
      <w:bookmarkStart w:id="24" w:name="_Toc393128238"/>
      <w:bookmarkStart w:id="25" w:name="_Toc393200407"/>
      <w:bookmarkStart w:id="26" w:name="_Toc152045534"/>
      <w:bookmarkStart w:id="27" w:name="_Toc362252651"/>
      <w:bookmarkStart w:id="28" w:name="_Toc179632551"/>
      <w:bookmarkStart w:id="29" w:name="_Toc152042310"/>
      <w:bookmarkStart w:id="30" w:name="_Toc403059427"/>
      <w:bookmarkStart w:id="31" w:name="_Toc333587857"/>
      <w:bookmarkStart w:id="32" w:name="_Toc333600687"/>
      <w:bookmarkStart w:id="33" w:name="_Toc349730845"/>
      <w:bookmarkStart w:id="34" w:name="_Toc393199380"/>
      <w:bookmarkStart w:id="35" w:name="_Toc144974502"/>
      <w:bookmarkStart w:id="36" w:name="_Toc403054244"/>
      <w:r>
        <w:rPr>
          <w:rFonts w:hint="eastAsia"/>
          <w:b/>
          <w:color w:val="auto"/>
          <w:sz w:val="24"/>
          <w:szCs w:val="24"/>
          <w:highlight w:val="none"/>
        </w:rPr>
        <w:t>投标人资格要求</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2.5.1投标人应具备承担工程施工的资质条件、能力和信誉（见投标人须知前附表）；</w:t>
      </w:r>
    </w:p>
    <w:p>
      <w:pPr>
        <w:adjustRightInd w:val="0"/>
        <w:snapToGrid w:val="0"/>
        <w:spacing w:beforeLines="20" w:afterLines="20" w:line="276" w:lineRule="auto"/>
        <w:rPr>
          <w:rFonts w:ascii="宋体" w:hAnsi="宋体" w:eastAsia="宋体" w:cs="宋体"/>
          <w:color w:val="auto"/>
          <w:sz w:val="24"/>
          <w:szCs w:val="24"/>
          <w:highlight w:val="none"/>
        </w:rPr>
      </w:pPr>
      <w:r>
        <w:rPr>
          <w:rFonts w:hint="eastAsia" w:ascii="宋体" w:hAnsi="宋体" w:eastAsia="宋体"/>
          <w:color w:val="auto"/>
          <w:sz w:val="24"/>
          <w:szCs w:val="24"/>
          <w:highlight w:val="none"/>
        </w:rPr>
        <w:t>2.5.2</w:t>
      </w:r>
      <w:r>
        <w:rPr>
          <w:rFonts w:hint="eastAsia" w:ascii="宋体" w:hAnsi="宋体" w:eastAsia="宋体" w:cs="宋体"/>
          <w:color w:val="auto"/>
          <w:sz w:val="24"/>
          <w:szCs w:val="24"/>
          <w:highlight w:val="none"/>
        </w:rPr>
        <w:t>参加投标的投标人须是独立法人资格的经济实体，投标方工程质量必须能达到发包方招标要求，工期在发包方招标要求基础上只能提前。</w:t>
      </w:r>
    </w:p>
    <w:p>
      <w:pPr>
        <w:adjustRightInd w:val="0"/>
        <w:snapToGrid w:val="0"/>
        <w:spacing w:beforeLines="20" w:afterLines="20" w:line="276"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投标方应在进场前</w:t>
      </w:r>
      <w:r>
        <w:rPr>
          <w:rFonts w:hint="eastAsia" w:ascii="宋体" w:hAnsi="宋体" w:eastAsia="宋体" w:cs="宋体"/>
          <w:color w:val="auto"/>
          <w:sz w:val="24"/>
          <w:szCs w:val="24"/>
          <w:highlight w:val="none"/>
          <w:u w:val="single"/>
        </w:rPr>
        <w:t xml:space="preserve"> 15 </w:t>
      </w:r>
      <w:r>
        <w:rPr>
          <w:rFonts w:hint="eastAsia" w:ascii="宋体" w:hAnsi="宋体" w:eastAsia="宋体" w:cs="宋体"/>
          <w:color w:val="auto"/>
          <w:sz w:val="24"/>
          <w:szCs w:val="24"/>
          <w:highlight w:val="none"/>
        </w:rPr>
        <w:t xml:space="preserve">天内自行办理施工的一切相关手续，并交纳政府主管部门规定的有关费用，中标后按招标单位的规定到当地行政主管部门办理备案手续，如未办完或未办理施工手续而导致的损失由投标方自行承担，并赔偿招标人因此而发生的损失。 </w:t>
      </w:r>
    </w:p>
    <w:p>
      <w:pPr>
        <w:pStyle w:val="8"/>
        <w:bidi w:val="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缺陷责任期：2年，弥补缺陷后缺陷责任期相应顺延。</w:t>
      </w:r>
    </w:p>
    <w:p>
      <w:pPr>
        <w:pStyle w:val="8"/>
        <w:bidi w:val="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xml:space="preserve">养护期：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adjustRightInd w:val="0"/>
        <w:snapToGrid w:val="0"/>
        <w:spacing w:beforeLines="20" w:afterLines="20" w:line="276" w:lineRule="auto"/>
        <w:outlineLvl w:val="2"/>
        <w:rPr>
          <w:rFonts w:ascii="宋体" w:hAnsi="宋体" w:cs="宋体"/>
          <w:sz w:val="24"/>
        </w:rPr>
      </w:pPr>
      <w:r>
        <w:rPr>
          <w:rFonts w:hint="eastAsia" w:ascii="宋体" w:hAnsi="宋体" w:cs="宋体"/>
          <w:b/>
          <w:bCs/>
          <w:sz w:val="24"/>
        </w:rPr>
        <w:t>2.8投标费用：</w:t>
      </w:r>
      <w:r>
        <w:rPr>
          <w:rFonts w:hint="eastAsia" w:ascii="宋体" w:hAnsi="宋体" w:cs="宋体"/>
          <w:sz w:val="24"/>
        </w:rPr>
        <w:t>投标人应承担其参加本招标活动自身所发生的费用。</w:t>
      </w:r>
    </w:p>
    <w:p>
      <w:pPr>
        <w:pStyle w:val="8"/>
        <w:bidi w:val="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2.9现场考察：</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2.9.1投标人通过对工程现场及周围环境进行考察，以便获取有关编制投标文件和签署合同所涉及现场的资料。投标人承担考察现场所发生的自身费用。踏勘现场过程中，如果发生人身伤亡、财产或其他损失，不论任何原因，均由投标人负责。</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2.9.2招标人向投标人提供的有关现场的数据和资料，是招标人现有的能被投标人利用的资料，招标人对投标人做出的任何推论、理解和结论均不负责。</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2.9.3经招标人允许，投标人可为踏勘目的进入招标人的项目现场，但投标人不得因此使招标人承担有关的责任和蒙受损失。投标人应承但踏勘现场的责任和风险。</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2.9.4投标人对现场进行详细踏勘，对下列情况(不限于此)中所包含的风险和意外须有足够的考虑。</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(1)现场的地形、地貌、河流湖泊特征，水文、地质状况和气候条件；</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(2)现场地表状况、各类不适应材料及垃圾、渣土等废弃物堆积、埋置方式和数量，以及现场清理、平整等相关费用；</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(3)现场及其周围现有地上设施、地下设施、环境及公众利益的保护；</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(4)实施和完成本工程及其维护、保修所需工作的内容、范围、性质和所需用的人工、材料、机械设备；</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(5)影响承包方费用和施工的各级政府部门发布的有关法令、规定及管理办法；</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(6)可能对施工产生的干扰并影响承包方费用的各种影响因素；</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(7)施工红线范围内可能出现的地下管线和临近建筑物、构筑物、古树名木、文物的保护投标人提出相应的保护措施，涉及费用应计入招标文件工程量清单相关项目报价，施工中不予调整。</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2.9.5投标方在投标之前，对本招标工程的招标图纸、招标文件及施工现场的周围环境以至地上、地下情况，应该认为均已详细研究和完全明了，</w:t>
      </w:r>
      <w:r>
        <w:rPr>
          <w:rFonts w:hint="eastAsia"/>
          <w:color w:val="auto"/>
          <w:sz w:val="24"/>
          <w:szCs w:val="24"/>
        </w:rPr>
        <w:t>无论是否到现场勘察或</w:t>
      </w:r>
      <w:r>
        <w:rPr>
          <w:rFonts w:hint="eastAsia" w:ascii="宋体" w:hAnsi="宋体" w:cs="宋体"/>
          <w:color w:val="auto"/>
          <w:sz w:val="24"/>
          <w:szCs w:val="24"/>
        </w:rPr>
        <w:t>到现场实地勘察后将被视为已充分了解并已接受本工程现场现状，</w:t>
      </w:r>
      <w:r>
        <w:rPr>
          <w:rFonts w:hint="eastAsia" w:ascii="宋体" w:hAnsi="宋体" w:cs="宋体"/>
          <w:color w:val="auto"/>
          <w:sz w:val="24"/>
        </w:rPr>
        <w:t>包括各种地上、地下障碍物、各类杆线、管线情况、垃圾、渣土、地貌、水文、地质、气象、电源、通讯、交通、各种材料来源、价格、材料的堆放场地及当地的有关情况等，并以充分认识到自己应承担的义务、责任和风险，保证所递交的投标书正确无误，如有错漏由投标单位自身负责。</w:t>
      </w:r>
    </w:p>
    <w:p>
      <w:pPr>
        <w:adjustRightInd w:val="0"/>
        <w:snapToGrid w:val="0"/>
        <w:spacing w:beforeLines="20" w:afterLines="20" w:line="276" w:lineRule="auto"/>
        <w:outlineLvl w:val="2"/>
        <w:rPr>
          <w:rFonts w:ascii="宋体" w:hAnsi="宋体" w:cs="宋体"/>
          <w:b/>
          <w:bCs/>
          <w:color w:val="auto"/>
          <w:sz w:val="24"/>
        </w:rPr>
      </w:pPr>
      <w:r>
        <w:rPr>
          <w:rFonts w:hint="eastAsia" w:ascii="宋体" w:hAnsi="宋体" w:cs="宋体"/>
          <w:b/>
          <w:bCs/>
          <w:color w:val="auto"/>
          <w:sz w:val="24"/>
        </w:rPr>
        <w:t>2.10.招标方式：</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 xml:space="preserve"> 招标方式：</w:t>
      </w:r>
      <w:r>
        <w:rPr>
          <w:rFonts w:hint="eastAsia" w:ascii="宋体" w:hAnsi="宋体" w:cs="宋体"/>
          <w:color w:val="auto"/>
          <w:sz w:val="24"/>
          <w:u w:val="single"/>
        </w:rPr>
        <w:t xml:space="preserve">微信公众号“工地锦囊”“微竞价”邀请竞价 </w:t>
      </w:r>
    </w:p>
    <w:p>
      <w:pPr>
        <w:adjustRightInd w:val="0"/>
        <w:snapToGrid w:val="0"/>
        <w:spacing w:beforeLines="20" w:afterLines="20" w:line="276" w:lineRule="auto"/>
        <w:outlineLvl w:val="2"/>
        <w:rPr>
          <w:rFonts w:ascii="宋体" w:hAnsi="宋体" w:cs="宋体"/>
          <w:b/>
          <w:bCs/>
          <w:color w:val="auto"/>
          <w:sz w:val="24"/>
        </w:rPr>
      </w:pPr>
      <w:r>
        <w:rPr>
          <w:rFonts w:hint="eastAsia" w:ascii="宋体" w:hAnsi="宋体" w:cs="宋体"/>
          <w:b/>
          <w:bCs/>
          <w:color w:val="auto"/>
          <w:sz w:val="24"/>
        </w:rPr>
        <w:t>2.11各投标单位须完成以下工作：</w:t>
      </w:r>
    </w:p>
    <w:p>
      <w:pPr>
        <w:adjustRightInd w:val="0"/>
        <w:snapToGrid w:val="0"/>
        <w:spacing w:beforeLines="20" w:afterLines="20" w:line="276" w:lineRule="auto"/>
        <w:ind w:firstLine="480" w:firstLineChars="200"/>
        <w:rPr>
          <w:rFonts w:ascii="宋体" w:hAnsi="宋体" w:cs="宋体"/>
          <w:color w:val="auto"/>
          <w:sz w:val="24"/>
          <w:u w:val="single"/>
        </w:rPr>
      </w:pPr>
      <w:r>
        <w:rPr>
          <w:rFonts w:hint="eastAsia" w:ascii="宋体" w:hAnsi="宋体" w:cs="宋体"/>
          <w:color w:val="auto"/>
          <w:sz w:val="24"/>
        </w:rPr>
        <w:t>（1）投标方应对发包方提供的施工图纸就投标方施工范围内的施工图纸内容、图纸设计质量、图纸设计深度进行审查，提出可能引起设计变更、工程洽商的问题。在正式施工之前，发包方将就这些问题向工程业主、设计单位提出建议，此项工作视为合格投标方应尽的义务。在正式的施工中，如果发现投标方施工范围内的设计图纸问题，而投标方在图纸审查中未能发现此问题，投标方承诺只能提出技术变更，而此技术变更不涉及任何工期、费用的索赔。最终合同价款</w:t>
      </w:r>
      <w:r>
        <w:rPr>
          <w:rFonts w:hint="eastAsia" w:ascii="宋体" w:hAnsi="宋体" w:cs="宋体"/>
          <w:color w:val="auto"/>
          <w:sz w:val="24"/>
          <w:u w:val="single"/>
        </w:rPr>
        <w:t>以最终结算时实际发生的工程量为准。</w:t>
      </w:r>
    </w:p>
    <w:p>
      <w:pPr>
        <w:adjustRightInd w:val="0"/>
        <w:snapToGrid w:val="0"/>
        <w:spacing w:beforeLines="20" w:afterLines="20" w:line="276" w:lineRule="auto"/>
        <w:ind w:firstLine="480" w:firstLineChars="200"/>
        <w:rPr>
          <w:rFonts w:ascii="宋体" w:hAnsi="宋体" w:cs="宋体"/>
          <w:color w:val="auto"/>
          <w:sz w:val="24"/>
          <w:u w:val="single"/>
        </w:rPr>
      </w:pPr>
      <w:r>
        <w:rPr>
          <w:rFonts w:hint="eastAsia" w:ascii="宋体" w:hAnsi="宋体" w:cs="宋体"/>
          <w:color w:val="auto"/>
          <w:sz w:val="24"/>
        </w:rPr>
        <w:t>（2）投标方应承诺为满足工期、质量要求，会随时按发包方指令无条件追加现场使用的设备、机具、辅材、安全设施及人员投入，以达到发包方的要求为止，为达到上述要求，投标方采取各种措施的费用在投标价中</w:t>
      </w:r>
      <w:r>
        <w:rPr>
          <w:rFonts w:hint="eastAsia" w:ascii="宋体" w:hAnsi="宋体" w:cs="宋体"/>
          <w:color w:val="auto"/>
          <w:sz w:val="24"/>
          <w:u w:val="single"/>
        </w:rPr>
        <w:t>综合考虑，</w:t>
      </w:r>
      <w:r>
        <w:rPr>
          <w:rFonts w:hint="eastAsia" w:ascii="宋体" w:hAnsi="宋体" w:cs="宋体"/>
          <w:color w:val="auto"/>
          <w:sz w:val="24"/>
        </w:rPr>
        <w:t>施工过程中</w:t>
      </w:r>
      <w:r>
        <w:rPr>
          <w:rFonts w:hint="eastAsia" w:ascii="宋体" w:hAnsi="宋体" w:cs="宋体"/>
          <w:color w:val="auto"/>
          <w:sz w:val="24"/>
          <w:u w:val="single"/>
        </w:rPr>
        <w:t>不再增加任何费用。</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3）发包方随时有权对中标者的工作进行监督、检查、控制，如由于中标者履约不力时(如投标方不具备工程之施工条件或出于工程进度质量、劳动力资源、技术等级等方面考虑，其中有一项达不到要求的)，不能达到业主或总包方要求时，发包方可另行分包该中标范围内的部分或全部，另行分包的费用发包方经谈判后确定，无须征求中标者意见，发生的费用从中标者费用中扣除并追加索赔(包括工期、费用等)。</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4）根据工程的进度及现场的需要，如果承包人施工进度、质量或其他原因无法满足招标人的施工要求，招标人在本工程的履约过程中，有权将其施工范围的工作内容另行分包给第三方,发包方按中标方之中标价扣除其费用，投标方须承诺在本分包工程的履约过程中不得为此而向发包方索赔工期方面及经济方面的任何索赔。</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（5）投标方承诺一旦中标会在中标通知书发出</w:t>
      </w:r>
      <w:r>
        <w:rPr>
          <w:rFonts w:hint="eastAsia" w:ascii="宋体" w:hAnsi="宋体" w:cs="宋体"/>
          <w:color w:val="auto"/>
          <w:sz w:val="24"/>
          <w:u w:val="single"/>
        </w:rPr>
        <w:t xml:space="preserve"> 7</w:t>
      </w:r>
      <w:r>
        <w:rPr>
          <w:rFonts w:hint="eastAsia" w:ascii="宋体" w:hAnsi="宋体" w:cs="宋体"/>
          <w:color w:val="auto"/>
          <w:sz w:val="24"/>
        </w:rPr>
        <w:t>日内进场并准备施工条件。</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（6）投标方负责自身的人身保险、施工设备保险。</w:t>
      </w:r>
    </w:p>
    <w:p>
      <w:pPr>
        <w:ind w:firstLine="480" w:firstLineChars="200"/>
        <w:rPr>
          <w:rFonts w:ascii="宋体" w:hAnsi="宋体" w:eastAsia="宋体"/>
          <w:color w:val="auto"/>
          <w:sz w:val="24"/>
          <w:szCs w:val="24"/>
        </w:rPr>
      </w:pPr>
      <w:r>
        <w:rPr>
          <w:rFonts w:hint="eastAsia" w:ascii="宋体" w:hAnsi="宋体" w:cs="宋体"/>
          <w:color w:val="auto"/>
          <w:sz w:val="24"/>
        </w:rPr>
        <w:t>（7）投标方负责保管自有及发包方移交、委托投标方管理、使用的材料、机具、设备等，并保证其完好无缺。</w:t>
      </w:r>
      <w:r>
        <w:rPr>
          <w:rFonts w:hint="eastAsia" w:ascii="宋体" w:hAnsi="宋体" w:eastAsia="宋体"/>
          <w:color w:val="auto"/>
          <w:sz w:val="24"/>
          <w:szCs w:val="24"/>
        </w:rPr>
        <w:t>如有损伤或丢失,招标人有权按照因损伤或丢失给招标人造成的损失全额从投标人的工程款中扣除,无需经过投标人认可</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（8）投标方须负责自身承包范围内的成品保护工作，并且须注意保护其它分包商的成品，半成品。</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（9）投标方须完善施工图达到顺利施工的目的，执行发包方的施工组织设计，并按要求编制详尽的施工方案，报发包方审批后贯彻执行。</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10）投标方需配合发包方进行竣工资料的整理及竣工资料(包括竣工图)的编制，并承诺在施工过程中必须按发包方要求填报各种技术及商务资料并达到发包方及主管部门的有关要求：所有获得发包方审批的文件、资料、材料、设备等，并不能免除中标者之所有责任。</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11）本工程正常的扰民协调工作由发包方和业主负责。投标方承担因其自身施工不当和违反操作规程等自身原因引起扰民及民扰造成投标方自己、发包方、其它所有参与本工程的分包商的所有责任和经济损失(包括调解民扰的费用支出)，确保发包方免负由投标方引致的所有责任和损失。</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12）施工现场生产、生活用水、用电等费用由分包人自行承担。承包人只提供到一级闸箱，分包人需自行接线、装表、购买二级闸箱等，承包人按每月分包人使用量扣除，电费单价按承包人与电力部门确定的单价执行，水费单价双方另行协商。</w:t>
      </w:r>
    </w:p>
    <w:p>
      <w:pPr>
        <w:adjustRightInd w:val="0"/>
        <w:snapToGrid w:val="0"/>
        <w:spacing w:beforeLines="20" w:afterLines="20" w:line="276" w:lineRule="auto"/>
        <w:ind w:firstLine="480" w:firstLineChars="200"/>
        <w:outlineLvl w:val="9"/>
        <w:rPr>
          <w:rFonts w:ascii="宋体" w:hAnsi="宋体" w:cs="宋体"/>
          <w:color w:val="auto"/>
          <w:sz w:val="24"/>
        </w:rPr>
      </w:pPr>
      <w:r>
        <w:rPr>
          <w:rFonts w:hint="eastAsia" w:ascii="宋体" w:hAnsi="宋体" w:cs="宋体"/>
          <w:color w:val="auto"/>
          <w:sz w:val="24"/>
        </w:rPr>
        <w:t>（13）已完工程成品保护的特殊要求及费用由投标人在投标报价中综合考虑。</w:t>
      </w:r>
      <w:bookmarkStart w:id="37" w:name="_Toc4360"/>
    </w:p>
    <w:bookmarkEnd w:id="37"/>
    <w:p>
      <w:pPr>
        <w:adjustRightInd w:val="0"/>
        <w:snapToGrid w:val="0"/>
        <w:spacing w:beforeLines="20" w:afterLines="20" w:line="276" w:lineRule="auto"/>
        <w:outlineLvl w:val="1"/>
        <w:rPr>
          <w:rFonts w:ascii="宋体" w:hAnsi="宋体" w:cs="宋体"/>
          <w:b/>
          <w:bCs/>
          <w:color w:val="auto"/>
          <w:sz w:val="24"/>
          <w:szCs w:val="24"/>
        </w:rPr>
      </w:pPr>
      <w:bookmarkStart w:id="38" w:name="_Toc29735"/>
      <w:r>
        <w:rPr>
          <w:rFonts w:hint="eastAsia" w:ascii="宋体" w:hAnsi="宋体" w:cs="宋体"/>
          <w:b/>
          <w:bCs/>
          <w:color w:val="auto"/>
          <w:sz w:val="24"/>
          <w:szCs w:val="24"/>
        </w:rPr>
        <w:t>3</w:t>
      </w:r>
      <w:r>
        <w:rPr>
          <w:rFonts w:hint="eastAsia" w:ascii="宋体" w:hAnsi="宋体" w:cs="宋体"/>
          <w:b/>
          <w:bCs/>
          <w:color w:val="auto"/>
          <w:sz w:val="24"/>
          <w:szCs w:val="24"/>
          <w:lang w:eastAsia="zh-CN"/>
        </w:rPr>
        <w:t>、</w:t>
      </w:r>
      <w:r>
        <w:rPr>
          <w:rFonts w:hint="eastAsia" w:ascii="宋体" w:hAnsi="宋体" w:cs="宋体"/>
          <w:b/>
          <w:bCs/>
          <w:color w:val="auto"/>
          <w:sz w:val="24"/>
          <w:szCs w:val="24"/>
        </w:rPr>
        <w:t>招标文件</w:t>
      </w:r>
      <w:bookmarkEnd w:id="38"/>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3.1招标文件包括下列内容：</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第一章  投标须知前附表</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二</w:t>
      </w:r>
      <w:r>
        <w:rPr>
          <w:rFonts w:hint="eastAsia" w:ascii="宋体" w:hAnsi="宋体" w:cs="宋体"/>
          <w:color w:val="auto"/>
          <w:sz w:val="24"/>
          <w:szCs w:val="24"/>
        </w:rPr>
        <w:t>章  图纸</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三</w:t>
      </w:r>
      <w:r>
        <w:rPr>
          <w:rFonts w:hint="eastAsia" w:ascii="宋体" w:hAnsi="宋体" w:cs="宋体"/>
          <w:color w:val="auto"/>
          <w:sz w:val="24"/>
          <w:szCs w:val="24"/>
        </w:rPr>
        <w:t>章  工程量清单</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四</w:t>
      </w:r>
      <w:r>
        <w:rPr>
          <w:rFonts w:hint="eastAsia" w:ascii="宋体" w:hAnsi="宋体" w:cs="宋体"/>
          <w:color w:val="auto"/>
          <w:sz w:val="24"/>
          <w:szCs w:val="24"/>
        </w:rPr>
        <w:t>章  施工组织设计要求</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五</w:t>
      </w:r>
      <w:r>
        <w:rPr>
          <w:rFonts w:hint="eastAsia" w:ascii="宋体" w:hAnsi="宋体" w:cs="宋体"/>
          <w:color w:val="auto"/>
          <w:sz w:val="24"/>
          <w:szCs w:val="24"/>
        </w:rPr>
        <w:t>章  合同</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六</w:t>
      </w:r>
      <w:r>
        <w:rPr>
          <w:rFonts w:hint="eastAsia" w:ascii="宋体" w:hAnsi="宋体" w:cs="宋体"/>
          <w:color w:val="auto"/>
          <w:sz w:val="24"/>
          <w:szCs w:val="24"/>
        </w:rPr>
        <w:t>章  投标文件格式</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3.2投标人获取招标文件后，应仔细检查招标文件的所用内容，如有残缺等问题应在获得招标文件</w:t>
      </w:r>
      <w:r>
        <w:rPr>
          <w:rFonts w:hint="eastAsia" w:ascii="宋体" w:hAnsi="宋体" w:cs="宋体"/>
          <w:b/>
          <w:bCs/>
          <w:color w:val="auto"/>
          <w:sz w:val="24"/>
          <w:szCs w:val="24"/>
          <w:u w:val="single"/>
        </w:rPr>
        <w:t>2</w:t>
      </w:r>
      <w:r>
        <w:rPr>
          <w:rFonts w:hint="eastAsia" w:ascii="宋体" w:hAnsi="宋体" w:cs="宋体"/>
          <w:color w:val="auto"/>
          <w:sz w:val="24"/>
          <w:szCs w:val="24"/>
        </w:rPr>
        <w:t>日内向招标人提出，否则，由此引发的损失由投标人自行承担。投标方须按照招标文件的要求编制报价及编制投标书及所需的各种清单，任何不依从此点而按其它原则或方式编写的投标书，其投标后可能因此不被考虑。如果有任何其他建议，可另外列明该项建议及其对工期及报价的影响。</w:t>
      </w:r>
    </w:p>
    <w:p>
      <w:pPr>
        <w:adjustRightInd w:val="0"/>
        <w:snapToGrid w:val="0"/>
        <w:spacing w:beforeLines="20" w:afterLines="20" w:line="276" w:lineRule="auto"/>
        <w:outlineLvl w:val="9"/>
        <w:rPr>
          <w:rFonts w:ascii="宋体" w:hAnsi="宋体" w:cs="宋体"/>
          <w:b/>
          <w:bCs/>
          <w:color w:val="auto"/>
          <w:sz w:val="24"/>
          <w:szCs w:val="24"/>
        </w:rPr>
      </w:pPr>
      <w:r>
        <w:rPr>
          <w:rFonts w:hint="eastAsia" w:ascii="宋体" w:hAnsi="宋体" w:cs="宋体"/>
          <w:b/>
          <w:bCs/>
          <w:color w:val="auto"/>
          <w:sz w:val="24"/>
          <w:szCs w:val="24"/>
        </w:rPr>
        <w:t>3.3招标文件的修改、澄清</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招标文件发出后，在提交投标文件截止时间</w:t>
      </w:r>
      <w:r>
        <w:rPr>
          <w:rFonts w:hint="eastAsia" w:ascii="宋体" w:hAnsi="宋体" w:cs="宋体"/>
          <w:color w:val="auto"/>
          <w:sz w:val="24"/>
          <w:szCs w:val="24"/>
          <w:u w:val="single"/>
        </w:rPr>
        <w:t xml:space="preserve"> 2 </w:t>
      </w:r>
      <w:r>
        <w:rPr>
          <w:rFonts w:hint="eastAsia" w:ascii="宋体" w:hAnsi="宋体" w:cs="宋体"/>
          <w:color w:val="auto"/>
          <w:sz w:val="24"/>
          <w:szCs w:val="24"/>
        </w:rPr>
        <w:t>日前，招标人可对招标文件进行必要的澄清或修改，招标文件的修改将以书面补遗书的形式发送给相关投标人，投标人应对修改后的招标文件给予确认，招标文件的修改部分作为招标文件的组成部分，具有约束作用。</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 xml:space="preserve">3.4投标人若对招标文件有任何疑问，应于提交投标截止时间 </w:t>
      </w:r>
      <w:r>
        <w:rPr>
          <w:rFonts w:hint="eastAsia" w:ascii="宋体" w:hAnsi="宋体" w:cs="宋体"/>
          <w:color w:val="auto"/>
          <w:sz w:val="24"/>
          <w:szCs w:val="24"/>
          <w:u w:val="single"/>
        </w:rPr>
        <w:t xml:space="preserve"> 5 </w:t>
      </w:r>
      <w:r>
        <w:rPr>
          <w:rFonts w:hint="eastAsia" w:ascii="宋体" w:hAnsi="宋体" w:cs="宋体"/>
          <w:color w:val="auto"/>
          <w:sz w:val="24"/>
          <w:szCs w:val="24"/>
        </w:rPr>
        <w:t>日前以书面形式向招标人提出澄清要求</w:t>
      </w:r>
      <w:r>
        <w:rPr>
          <w:rFonts w:hint="eastAsia" w:ascii="宋体" w:hAnsi="宋体" w:cs="宋体"/>
          <w:color w:val="auto"/>
          <w:sz w:val="24"/>
          <w:szCs w:val="24"/>
          <w:lang w:eastAsia="zh-CN"/>
        </w:rPr>
        <w:t>。</w:t>
      </w:r>
      <w:r>
        <w:rPr>
          <w:rFonts w:hint="eastAsia" w:ascii="宋体" w:hAnsi="宋体" w:cs="宋体"/>
          <w:color w:val="auto"/>
          <w:sz w:val="24"/>
          <w:szCs w:val="24"/>
        </w:rPr>
        <w:t>无论是招标人根据需要主动对招标文件进行必要的澄清，或是根据投标人的要求对招标文件做出澄清，招标人都将于投标截止时间</w:t>
      </w:r>
      <w:r>
        <w:rPr>
          <w:rFonts w:hint="eastAsia" w:ascii="宋体" w:hAnsi="宋体" w:cs="宋体"/>
          <w:color w:val="auto"/>
          <w:sz w:val="24"/>
          <w:szCs w:val="24"/>
          <w:u w:val="single"/>
        </w:rPr>
        <w:t>2</w:t>
      </w:r>
      <w:r>
        <w:rPr>
          <w:rFonts w:hint="eastAsia" w:ascii="宋体" w:hAnsi="宋体" w:cs="宋体"/>
          <w:color w:val="auto"/>
          <w:sz w:val="24"/>
          <w:szCs w:val="24"/>
        </w:rPr>
        <w:t>日前以书面形式予以澄清，同时将书面澄清文件向相关投标人发送。</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3.5为使投标人在编制投标文件时有充分的时间对招标文件的澄清、修改、补充等内容进行研究，招标人可将酌情延长提交投标文件的截止时间，具体时间将在招标文件的修改、补充通知中予以明确。</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3.6开标后，招标人有权在议标过程中以修正文件形式修改本招标文件，各投标方不得因此而提出异议。</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3.7开标后，如投标人未能充分理解招标文件，所报价格偏离市场价格水平，招标人有权在投标人范围内组织议标或重新招标。</w:t>
      </w:r>
    </w:p>
    <w:p>
      <w:pPr>
        <w:adjustRightInd w:val="0"/>
        <w:snapToGrid w:val="0"/>
        <w:spacing w:beforeLines="20" w:afterLines="20" w:line="276" w:lineRule="auto"/>
        <w:outlineLvl w:val="1"/>
        <w:rPr>
          <w:b/>
          <w:color w:val="auto"/>
          <w:sz w:val="24"/>
        </w:rPr>
      </w:pPr>
      <w:bookmarkStart w:id="39" w:name="_Toc1891"/>
      <w:r>
        <w:rPr>
          <w:rFonts w:hint="eastAsia"/>
          <w:b/>
          <w:color w:val="auto"/>
          <w:sz w:val="24"/>
        </w:rPr>
        <w:t>4、投标文件</w:t>
      </w:r>
      <w:bookmarkEnd w:id="39"/>
    </w:p>
    <w:p>
      <w:pPr>
        <w:adjustRightInd w:val="0"/>
        <w:snapToGrid w:val="0"/>
        <w:spacing w:beforeLines="20" w:afterLines="20" w:line="276" w:lineRule="auto"/>
        <w:rPr>
          <w:rFonts w:ascii="宋体" w:hAnsi="宋体" w:eastAsia="宋体" w:cs="宋体"/>
          <w:color w:val="auto"/>
          <w:sz w:val="24"/>
          <w:szCs w:val="24"/>
        </w:rPr>
      </w:pPr>
      <w:r>
        <w:rPr>
          <w:rFonts w:hint="eastAsia" w:ascii="宋体" w:hAnsi="宋体" w:eastAsia="宋体"/>
          <w:b/>
          <w:color w:val="auto"/>
          <w:sz w:val="24"/>
          <w:szCs w:val="24"/>
        </w:rPr>
        <w:t>4.1</w:t>
      </w:r>
      <w:r>
        <w:rPr>
          <w:rFonts w:hint="eastAsia" w:ascii="宋体" w:hAnsi="宋体" w:eastAsia="宋体" w:cs="宋体"/>
          <w:color w:val="auto"/>
          <w:sz w:val="24"/>
          <w:szCs w:val="24"/>
        </w:rPr>
        <w:t>投标文件由投标函部分、商务标和技术标三部分组成。</w:t>
      </w:r>
    </w:p>
    <w:p>
      <w:pPr>
        <w:adjustRightInd w:val="0"/>
        <w:snapToGrid w:val="0"/>
        <w:spacing w:beforeLines="20" w:afterLines="20" w:line="276" w:lineRule="auto"/>
        <w:rPr>
          <w:rFonts w:ascii="宋体" w:hAnsi="宋体" w:cs="宋体"/>
          <w:b/>
          <w:color w:val="auto"/>
          <w:sz w:val="24"/>
          <w:highlight w:val="none"/>
        </w:rPr>
      </w:pPr>
      <w:r>
        <w:rPr>
          <w:rFonts w:hint="eastAsia" w:ascii="宋体" w:hAnsi="宋体" w:cs="宋体"/>
          <w:b/>
          <w:color w:val="auto"/>
          <w:sz w:val="24"/>
          <w:highlight w:val="none"/>
        </w:rPr>
        <w:t>4.2投标函主要包括下列内容：</w:t>
      </w:r>
      <w:r>
        <w:rPr>
          <w:rFonts w:hint="eastAsia" w:ascii="宋体" w:hAnsi="宋体" w:eastAsia="宋体"/>
          <w:color w:val="auto"/>
          <w:sz w:val="24"/>
          <w:szCs w:val="24"/>
          <w:highlight w:val="none"/>
        </w:rPr>
        <w:t>（要求盖章）</w:t>
      </w:r>
    </w:p>
    <w:p>
      <w:pPr>
        <w:adjustRightInd w:val="0"/>
        <w:snapToGrid w:val="0"/>
        <w:spacing w:beforeLines="20" w:afterLines="20" w:line="276" w:lineRule="auto"/>
        <w:rPr>
          <w:rFonts w:ascii="宋体" w:hAnsi="宋体" w:cs="宋体"/>
          <w:color w:val="auto"/>
          <w:sz w:val="24"/>
          <w:highlight w:val="none"/>
        </w:rPr>
      </w:pPr>
      <w:r>
        <w:rPr>
          <w:rFonts w:hint="eastAsia" w:ascii="宋体" w:hAnsi="宋体" w:cs="宋体"/>
          <w:color w:val="auto"/>
          <w:sz w:val="24"/>
          <w:highlight w:val="none"/>
        </w:rPr>
        <w:t>4.2.1投标函；</w:t>
      </w:r>
    </w:p>
    <w:p>
      <w:pPr>
        <w:adjustRightInd w:val="0"/>
        <w:snapToGrid w:val="0"/>
        <w:spacing w:beforeLines="20" w:afterLines="20" w:line="276" w:lineRule="auto"/>
        <w:rPr>
          <w:rFonts w:ascii="宋体" w:hAnsi="宋体" w:cs="宋体"/>
          <w:color w:val="auto"/>
          <w:sz w:val="24"/>
          <w:highlight w:val="none"/>
        </w:rPr>
      </w:pPr>
      <w:r>
        <w:rPr>
          <w:rFonts w:hint="eastAsia" w:ascii="宋体" w:hAnsi="宋体" w:cs="宋体"/>
          <w:color w:val="auto"/>
          <w:sz w:val="24"/>
          <w:highlight w:val="none"/>
        </w:rPr>
        <w:t>4.2.2投标函附录;</w:t>
      </w:r>
    </w:p>
    <w:p>
      <w:pPr>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4.2.3法定代表人身份证明或授权委托书（要求盖章）</w:t>
      </w:r>
    </w:p>
    <w:p>
      <w:pPr>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4.2.4投标保证金；（发票或收据的复印件）</w:t>
      </w:r>
    </w:p>
    <w:p>
      <w:pPr>
        <w:adjustRightInd w:val="0"/>
        <w:snapToGrid w:val="0"/>
        <w:spacing w:beforeLines="20" w:afterLines="20" w:line="276" w:lineRule="auto"/>
        <w:rPr>
          <w:rFonts w:ascii="宋体" w:hAnsi="宋体" w:cs="宋体"/>
          <w:b/>
          <w:color w:val="auto"/>
          <w:sz w:val="24"/>
          <w:highlight w:val="none"/>
        </w:rPr>
      </w:pPr>
      <w:r>
        <w:rPr>
          <w:rFonts w:hint="eastAsia" w:ascii="宋体" w:hAnsi="宋体" w:cs="宋体"/>
          <w:b/>
          <w:color w:val="auto"/>
          <w:sz w:val="24"/>
          <w:highlight w:val="none"/>
        </w:rPr>
        <w:t>4.3商务部分主要包括下列内容：</w:t>
      </w:r>
      <w:r>
        <w:rPr>
          <w:rFonts w:hint="eastAsia" w:ascii="宋体" w:hAnsi="宋体" w:eastAsia="宋体"/>
          <w:color w:val="auto"/>
          <w:sz w:val="24"/>
          <w:szCs w:val="24"/>
          <w:highlight w:val="none"/>
        </w:rPr>
        <w:t>（要求盖章）</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 xml:space="preserve">4.3.1投标人基本情况表；后附 </w:t>
      </w:r>
      <w:r>
        <w:rPr>
          <w:rFonts w:hint="eastAsia" w:ascii="宋体" w:hAnsi="宋体" w:eastAsia="宋体"/>
          <w:color w:val="auto"/>
          <w:sz w:val="24"/>
          <w:szCs w:val="24"/>
        </w:rPr>
        <w:t>营业执照、资质证明、企业安全资格证书</w:t>
      </w:r>
      <w:r>
        <w:rPr>
          <w:rFonts w:hint="eastAsia" w:ascii="宋体" w:hAnsi="宋体" w:eastAsia="宋体" w:cs="MingLiU"/>
          <w:color w:val="auto"/>
          <w:kern w:val="0"/>
          <w:sz w:val="24"/>
          <w:szCs w:val="24"/>
        </w:rPr>
        <w:t>、</w:t>
      </w:r>
    </w:p>
    <w:p>
      <w:pPr>
        <w:spacing w:line="400" w:lineRule="exact"/>
        <w:rPr>
          <w:rFonts w:ascii="宋体" w:hAnsi="宋体" w:eastAsia="宋体"/>
          <w:color w:val="auto"/>
          <w:sz w:val="24"/>
          <w:szCs w:val="24"/>
        </w:rPr>
      </w:pPr>
      <w:r>
        <w:rPr>
          <w:rFonts w:hint="eastAsia" w:ascii="宋体" w:hAnsi="宋体" w:eastAsia="宋体"/>
          <w:color w:val="auto"/>
          <w:sz w:val="24"/>
          <w:szCs w:val="24"/>
        </w:rPr>
        <w:t>4.3.2业绩证明：</w:t>
      </w:r>
      <w:r>
        <w:rPr>
          <w:rFonts w:hint="eastAsia" w:ascii="宋体" w:hAnsi="宋体" w:cs="宋体"/>
          <w:color w:val="auto"/>
          <w:sz w:val="24"/>
        </w:rPr>
        <w:t>近三年已完工程及在建工程</w:t>
      </w:r>
    </w:p>
    <w:p>
      <w:pPr>
        <w:adjustRightInd w:val="0"/>
        <w:snapToGrid w:val="0"/>
        <w:spacing w:beforeLines="20" w:afterLines="20" w:line="276" w:lineRule="auto"/>
        <w:rPr>
          <w:color w:val="auto"/>
          <w:sz w:val="24"/>
        </w:rPr>
      </w:pPr>
      <w:r>
        <w:rPr>
          <w:rFonts w:hint="eastAsia" w:ascii="宋体" w:hAnsi="宋体" w:cs="宋体"/>
          <w:color w:val="auto"/>
          <w:sz w:val="24"/>
        </w:rPr>
        <w:t>4.3.</w:t>
      </w:r>
      <w:r>
        <w:rPr>
          <w:rFonts w:hint="eastAsia" w:ascii="宋体" w:hAnsi="宋体" w:cs="宋体"/>
          <w:color w:val="auto"/>
          <w:sz w:val="24"/>
          <w:lang w:val="en-US" w:eastAsia="zh-CN"/>
        </w:rPr>
        <w:t>3</w:t>
      </w:r>
      <w:r>
        <w:rPr>
          <w:rFonts w:hint="eastAsia" w:ascii="宋体" w:hAnsi="宋体" w:cs="宋体"/>
          <w:color w:val="auto"/>
          <w:sz w:val="24"/>
        </w:rPr>
        <w:t>财务状况表；</w:t>
      </w:r>
      <w:r>
        <w:rPr>
          <w:rFonts w:hint="eastAsia"/>
          <w:color w:val="auto"/>
          <w:sz w:val="24"/>
        </w:rPr>
        <w:t>有足够的自由生产流动资金，能为本工程顺利竣工提供资金保证（可以写承诺）。</w:t>
      </w:r>
    </w:p>
    <w:p>
      <w:pPr>
        <w:adjustRightInd w:val="0"/>
        <w:snapToGrid w:val="0"/>
        <w:spacing w:beforeLines="20" w:afterLines="20" w:line="276" w:lineRule="auto"/>
        <w:rPr>
          <w:rFonts w:ascii="宋体" w:hAnsi="宋体" w:cs="宋体"/>
          <w:color w:val="auto"/>
          <w:sz w:val="24"/>
        </w:rPr>
      </w:pPr>
      <w:r>
        <w:rPr>
          <w:rFonts w:hint="eastAsia" w:ascii="宋体" w:hAnsi="宋体" w:eastAsia="宋体"/>
          <w:color w:val="auto"/>
          <w:sz w:val="24"/>
          <w:szCs w:val="24"/>
        </w:rPr>
        <w:t>4.3.4项目管理机构配备情况：项目经理资格证书</w:t>
      </w:r>
      <w:r>
        <w:rPr>
          <w:rFonts w:hint="eastAsia" w:ascii="宋体" w:hAnsi="宋体" w:eastAsia="宋体" w:cs="Arial"/>
          <w:color w:val="auto"/>
          <w:sz w:val="24"/>
          <w:szCs w:val="24"/>
        </w:rPr>
        <w:t>、</w:t>
      </w:r>
      <w:r>
        <w:rPr>
          <w:rFonts w:hint="eastAsia"/>
          <w:color w:val="auto"/>
          <w:sz w:val="24"/>
        </w:rPr>
        <w:t>主要管理人员须拥有相应的岗位资格证书、</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4.3.5其他资料</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4.3.6经济部分</w:t>
      </w:r>
    </w:p>
    <w:p>
      <w:pPr>
        <w:adjustRightInd w:val="0"/>
        <w:snapToGrid w:val="0"/>
        <w:spacing w:beforeLines="20" w:afterLines="20" w:line="276" w:lineRule="auto"/>
        <w:rPr>
          <w:rFonts w:ascii="宋体" w:hAnsi="宋体" w:eastAsia="宋体"/>
          <w:color w:val="auto"/>
          <w:sz w:val="24"/>
          <w:szCs w:val="24"/>
        </w:rPr>
      </w:pPr>
      <w:r>
        <w:rPr>
          <w:rFonts w:hint="eastAsia" w:ascii="宋体" w:hAnsi="宋体" w:cs="宋体"/>
          <w:color w:val="auto"/>
          <w:sz w:val="24"/>
        </w:rPr>
        <w:t>4.3.6.1</w:t>
      </w:r>
      <w:r>
        <w:rPr>
          <w:rFonts w:hint="eastAsia" w:ascii="宋体" w:hAnsi="宋体" w:eastAsia="宋体"/>
          <w:color w:val="auto"/>
          <w:sz w:val="24"/>
          <w:szCs w:val="24"/>
        </w:rPr>
        <w:t>已标价工程量清单或按本招标文件要求的其他报价</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4.3.6.2投标报价需要补充的其他资料。</w:t>
      </w:r>
    </w:p>
    <w:p>
      <w:pPr>
        <w:adjustRightInd w:val="0"/>
        <w:snapToGrid w:val="0"/>
        <w:spacing w:beforeLines="20" w:afterLines="20" w:line="276" w:lineRule="auto"/>
        <w:rPr>
          <w:rFonts w:ascii="宋体" w:hAnsi="宋体" w:cs="宋体"/>
          <w:b/>
          <w:color w:val="auto"/>
          <w:sz w:val="24"/>
        </w:rPr>
      </w:pPr>
      <w:r>
        <w:rPr>
          <w:rFonts w:hint="eastAsia" w:ascii="宋体" w:hAnsi="宋体" w:cs="宋体"/>
          <w:b/>
          <w:color w:val="auto"/>
          <w:sz w:val="24"/>
        </w:rPr>
        <w:t>4．4技术部分</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4.4.1施工组织设计或施工方案；</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4.4.2各分部分项工程的主要施工方法；</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4.4.3工程投入的主要施工机械设备情况、主要施工机械进场计划；</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4.4.4劳动力安排计划；</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4.4.5确保工程质量的技术组织措施；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4.4.6确保安全生产的技术组织措施；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4.4.7确保文明施工的技术组织措施；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4.4.8确保工期的技术组织措施；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4.4.9有必要说明的其他内容。</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4.4.10项目管理机构配备</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4.4.11参施主要管理人员一览表；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4.4.12项目经理简历表；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4.4.13项目技术负责人简历表；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4.4.14质量自保体系管理人员表；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4.4.15安全保障体系管理人员表；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4.4.16其它辅助说明材料。</w:t>
      </w:r>
    </w:p>
    <w:p>
      <w:pPr>
        <w:spacing w:line="360" w:lineRule="auto"/>
        <w:rPr>
          <w:color w:val="auto"/>
          <w:sz w:val="24"/>
          <w:highlight w:val="none"/>
        </w:rPr>
      </w:pPr>
      <w:r>
        <w:rPr>
          <w:rFonts w:hint="eastAsia"/>
          <w:b/>
          <w:color w:val="auto"/>
          <w:sz w:val="24"/>
          <w:highlight w:val="none"/>
        </w:rPr>
        <w:t>4.6投标报价要求：</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4.6.1本工程的投标报价采用</w:t>
      </w:r>
      <w:r>
        <w:rPr>
          <w:rFonts w:hint="eastAsia" w:ascii="宋体" w:hAnsi="宋体" w:cs="宋体"/>
          <w:color w:val="auto"/>
          <w:sz w:val="24"/>
          <w:u w:val="single"/>
        </w:rPr>
        <w:t xml:space="preserve">     </w:t>
      </w:r>
      <w:r>
        <w:rPr>
          <w:rFonts w:hint="eastAsia"/>
          <w:color w:val="auto"/>
          <w:sz w:val="24"/>
          <w:u w:val="single"/>
        </w:rPr>
        <w:t>清单报价</w:t>
      </w:r>
      <w:r>
        <w:rPr>
          <w:rFonts w:hint="eastAsia" w:ascii="宋体" w:hAnsi="宋体" w:cs="宋体"/>
          <w:color w:val="auto"/>
          <w:sz w:val="24"/>
          <w:u w:val="single"/>
        </w:rPr>
        <w:t xml:space="preserve">  </w:t>
      </w:r>
      <w:r>
        <w:rPr>
          <w:rFonts w:hint="eastAsia" w:ascii="宋体" w:hAnsi="宋体" w:cs="宋体"/>
          <w:color w:val="auto"/>
          <w:sz w:val="24"/>
        </w:rPr>
        <w:t>的方式。</w:t>
      </w:r>
    </w:p>
    <w:p>
      <w:pPr>
        <w:adjustRightInd w:val="0"/>
        <w:snapToGrid w:val="0"/>
        <w:spacing w:beforeLines="20" w:afterLines="20" w:line="276" w:lineRule="auto"/>
        <w:rPr>
          <w:rFonts w:ascii="宋体" w:hAnsi="宋体" w:cs="宋体"/>
          <w:sz w:val="24"/>
        </w:rPr>
      </w:pPr>
      <w:r>
        <w:rPr>
          <w:rFonts w:hint="eastAsia"/>
          <w:sz w:val="24"/>
        </w:rPr>
        <w:t>4.6.2</w:t>
      </w:r>
      <w:r>
        <w:rPr>
          <w:rFonts w:hint="eastAsia" w:ascii="宋体" w:hAnsi="宋体" w:cs="宋体"/>
          <w:sz w:val="24"/>
        </w:rPr>
        <w:t>投标人的投标报价应为按照设计施工图纸及技术标准完成本招标文件规定范围内所承担工程的施工、维护、缺陷修复及从开工至竣工交验全过程的清理、维修、养护等所需的全部费用。清单细目所报单价、金额及总标价均为已包含如下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u w:val="single"/>
        </w:rPr>
        <w:t>人工费、小型工器具使用费、周转材料费、低值易耗材料费</w:t>
      </w:r>
      <w:r>
        <w:rPr>
          <w:rFonts w:hint="eastAsia" w:ascii="宋体" w:hAnsi="宋体" w:cs="宋体"/>
          <w:sz w:val="24"/>
          <w:u w:val="single"/>
          <w:lang w:eastAsia="zh-CN"/>
        </w:rPr>
        <w:t>、</w:t>
      </w:r>
      <w:r>
        <w:rPr>
          <w:rFonts w:hint="eastAsia" w:ascii="宋体" w:hAnsi="宋体" w:cs="宋体"/>
          <w:sz w:val="24"/>
          <w:u w:val="single"/>
        </w:rPr>
        <w:t xml:space="preserve">现场材料运输倒运、现场配合、必要的临时性工程、临时设施费、工程水电费、环保、安全文明施工、冬雨季施工增加费、措施费、管养费、缺陷弥补费、竣工交验清理、现场经费、企业管理费、利润、税金  </w:t>
      </w:r>
      <w:r>
        <w:rPr>
          <w:rFonts w:hint="eastAsia" w:ascii="宋体" w:hAnsi="宋体" w:cs="宋体"/>
          <w:sz w:val="24"/>
        </w:rPr>
        <w:t>等所有费用；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u w:val="single"/>
        </w:rPr>
        <w:t>投标人应充分考虑施工现场实际情况，在投标报价时应综合考虑由于各种因素引起的停工、误工以及机械设备的二次及多次进出场情况的费用。实际发生时招标人对此不予补偿及调整。</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rPr>
        <w:t>所有满足规范和图纸要求的有关费用；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rPr>
        <w:t>所有满足合同文件的责任、义务及风险所涉及的全部费用。</w:t>
      </w:r>
    </w:p>
    <w:p>
      <w:pPr>
        <w:spacing w:line="360" w:lineRule="auto"/>
        <w:rPr>
          <w:sz w:val="24"/>
        </w:rPr>
      </w:pPr>
      <w:r>
        <w:rPr>
          <w:rFonts w:hint="eastAsia"/>
          <w:sz w:val="24"/>
        </w:rPr>
        <w:t>4.6.3招标人提供投标人住宿情况：</w:t>
      </w:r>
      <w:r>
        <w:rPr>
          <w:rFonts w:hint="eastAsia"/>
          <w:sz w:val="24"/>
          <w:u w:val="single"/>
        </w:rPr>
        <w:t xml:space="preserve">     不提供     </w:t>
      </w:r>
      <w:r>
        <w:rPr>
          <w:rFonts w:hint="eastAsia"/>
          <w:sz w:val="24"/>
        </w:rPr>
        <w:t>。</w:t>
      </w:r>
    </w:p>
    <w:p>
      <w:pPr>
        <w:spacing w:line="360" w:lineRule="auto"/>
        <w:rPr>
          <w:sz w:val="24"/>
          <w:u w:val="single"/>
        </w:rPr>
      </w:pPr>
      <w:r>
        <w:rPr>
          <w:rFonts w:hint="eastAsia"/>
          <w:sz w:val="24"/>
        </w:rPr>
        <w:t>4.6.4投标人负责工程水电费。</w:t>
      </w:r>
      <w:r>
        <w:rPr>
          <w:rFonts w:hint="eastAsia"/>
          <w:sz w:val="24"/>
          <w:u w:val="single"/>
        </w:rPr>
        <w:t>水电费由投标人负责</w:t>
      </w:r>
      <w:r>
        <w:rPr>
          <w:rFonts w:hint="eastAsia"/>
          <w:sz w:val="24"/>
          <w:u w:val="single"/>
          <w:lang w:val="en-US" w:eastAsia="zh-CN"/>
        </w:rPr>
        <w:t>并承担费用。</w:t>
      </w:r>
    </w:p>
    <w:p>
      <w:pPr>
        <w:spacing w:line="360" w:lineRule="auto"/>
        <w:rPr>
          <w:sz w:val="24"/>
          <w:u w:val="single"/>
        </w:rPr>
      </w:pPr>
      <w:r>
        <w:rPr>
          <w:rFonts w:hint="eastAsia"/>
          <w:sz w:val="24"/>
        </w:rPr>
        <w:t>4.6.5</w:t>
      </w:r>
      <w:r>
        <w:rPr>
          <w:rFonts w:hint="eastAsia"/>
          <w:sz w:val="24"/>
          <w:u w:val="single"/>
        </w:rPr>
        <w:t>工程量清单所列工程数量是估算量，仅作为投标的共同基础，不能作为最终结算与支付的依据。</w:t>
      </w:r>
    </w:p>
    <w:p>
      <w:pPr>
        <w:spacing w:line="360" w:lineRule="auto"/>
        <w:rPr>
          <w:sz w:val="24"/>
        </w:rPr>
      </w:pPr>
      <w:r>
        <w:rPr>
          <w:rFonts w:hint="eastAsia"/>
          <w:sz w:val="24"/>
        </w:rPr>
        <w:t>4.6.6最终结算与支付的工程量指投标人实际完成的符合质量要求的工程量，并应按照合同约定的计量方法和计量规则，且经招标人签字认可为准。</w:t>
      </w:r>
    </w:p>
    <w:p>
      <w:pPr>
        <w:spacing w:line="360" w:lineRule="auto"/>
        <w:rPr>
          <w:b/>
          <w:sz w:val="24"/>
        </w:rPr>
      </w:pPr>
      <w:r>
        <w:rPr>
          <w:rFonts w:hint="eastAsia"/>
          <w:b/>
          <w:sz w:val="24"/>
        </w:rPr>
        <w:t>4.7结算价款的确定和调整</w:t>
      </w:r>
    </w:p>
    <w:p>
      <w:pPr>
        <w:spacing w:line="360" w:lineRule="auto"/>
        <w:rPr>
          <w:b/>
          <w:sz w:val="24"/>
          <w:u w:val="single"/>
        </w:rPr>
      </w:pPr>
      <w:r>
        <w:rPr>
          <w:rFonts w:hint="eastAsia"/>
          <w:b/>
          <w:sz w:val="24"/>
        </w:rPr>
        <w:t>4.7.1</w:t>
      </w:r>
      <w:r>
        <w:rPr>
          <w:rFonts w:hint="eastAsia"/>
          <w:sz w:val="24"/>
        </w:rPr>
        <w:t>结算价款的确定</w:t>
      </w:r>
      <w:r>
        <w:rPr>
          <w:rFonts w:hint="eastAsia"/>
          <w:sz w:val="24"/>
          <w:lang w:val="en-US" w:eastAsia="zh-CN"/>
        </w:rPr>
        <w:t>和</w:t>
      </w:r>
      <w:r>
        <w:rPr>
          <w:rFonts w:hint="eastAsia"/>
          <w:sz w:val="24"/>
        </w:rPr>
        <w:t>调整：</w:t>
      </w:r>
      <w:r>
        <w:rPr>
          <w:rFonts w:hint="eastAsia"/>
          <w:sz w:val="24"/>
          <w:u w:val="single"/>
        </w:rPr>
        <w:t xml:space="preserve"> </w:t>
      </w:r>
      <w:r>
        <w:rPr>
          <w:rFonts w:hint="eastAsia"/>
          <w:sz w:val="24"/>
          <w:u w:val="single"/>
          <w:lang w:val="en-US" w:eastAsia="zh-CN"/>
        </w:rPr>
        <w:t>以经招标人确认的实际完成工程量结算。</w:t>
      </w:r>
      <w:r>
        <w:rPr>
          <w:rFonts w:hint="eastAsia"/>
          <w:sz w:val="24"/>
          <w:u w:val="single"/>
        </w:rPr>
        <w:t xml:space="preserve">  </w:t>
      </w:r>
    </w:p>
    <w:p>
      <w:pPr>
        <w:spacing w:line="360" w:lineRule="auto"/>
        <w:rPr>
          <w:sz w:val="24"/>
          <w:u w:val="single"/>
        </w:rPr>
      </w:pPr>
      <w:r>
        <w:rPr>
          <w:rFonts w:hint="eastAsia"/>
          <w:sz w:val="24"/>
        </w:rPr>
        <w:t>4．</w:t>
      </w:r>
      <w:r>
        <w:rPr>
          <w:rFonts w:hint="eastAsia"/>
          <w:b/>
          <w:sz w:val="24"/>
        </w:rPr>
        <w:t>8、价款的计量支付</w:t>
      </w:r>
      <w:r>
        <w:rPr>
          <w:rFonts w:hint="eastAsia"/>
          <w:sz w:val="24"/>
        </w:rPr>
        <w:t>：</w:t>
      </w:r>
      <w:r>
        <w:rPr>
          <w:rFonts w:hint="eastAsia"/>
          <w:sz w:val="24"/>
          <w:u w:val="single"/>
        </w:rPr>
        <w:t xml:space="preserve">   </w:t>
      </w:r>
      <w:r>
        <w:rPr>
          <w:rFonts w:hint="eastAsia"/>
          <w:sz w:val="24"/>
          <w:u w:val="single"/>
          <w:lang w:val="en-US" w:eastAsia="zh-CN"/>
        </w:rPr>
        <w:t>以合同条款为准。</w:t>
      </w:r>
      <w:r>
        <w:rPr>
          <w:rFonts w:hint="eastAsia"/>
          <w:sz w:val="24"/>
          <w:u w:val="single"/>
        </w:rPr>
        <w:t xml:space="preserve">   </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4.9投标人应对“工程量清单”所列标明工程数量的各细目填写单价与合价。单价保留两位小数，合价保留整数。对于投标人应填写而没有填写单价与合价的工程细目，视同为该细目的价款已包括在工程量清单其它细目的单价与合价中。该细目实施后，发包方将不予另行支付。</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4.10在投标期间，如发现工程量清单中的数量与图纸数量或依据图纸计算的数量出入较大时，应立即通知招标人核算。除非招标人以补遗书予以更正，否则应以工程量清单中数量为准报价。</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4.11投标人必须将计算出的投标合同的总价填入工程量清单汇总表中。写入“投标书”的投标总价(以人民币表示并取整)应与汇总表中的总价相一致。投标总价以中文大写和数字分别表示，当出现不一致时，以“投标书”中的中文大写为准。</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4.12本合同工程所需缴纳的一切税费</w:t>
      </w:r>
      <w:r>
        <w:rPr>
          <w:rFonts w:hint="eastAsia" w:ascii="宋体" w:hAnsi="宋体" w:eastAsia="宋体" w:cs="宋体"/>
          <w:color w:val="000000" w:themeColor="text1"/>
          <w:sz w:val="24"/>
          <w:u w:val="single"/>
          <w14:textFill>
            <w14:solidFill>
              <w14:schemeClr w14:val="tx1"/>
            </w14:solidFill>
          </w14:textFill>
        </w:rPr>
        <w:t>均由中标人承担，</w:t>
      </w:r>
      <w:r>
        <w:rPr>
          <w:rFonts w:hint="eastAsia" w:ascii="宋体" w:hAnsi="宋体" w:eastAsia="宋体" w:cs="宋体"/>
          <w:color w:val="000000" w:themeColor="text1"/>
          <w:sz w:val="24"/>
          <w14:textFill>
            <w14:solidFill>
              <w14:schemeClr w14:val="tx1"/>
            </w14:solidFill>
          </w14:textFill>
        </w:rPr>
        <w:t>并包含在所报的单价或总额中。</w:t>
      </w:r>
    </w:p>
    <w:p>
      <w:pPr>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4.13本工程在合同期内的税收与费用发生变化(或价格调整),投标人应充分考虑有关因素对报价的影响。</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4.14投标人应先到工地考察以充分了解工地位置、情况、道路、储存空间、装卸限制及任何其他足以影响投标价的情况，任何因忽视误解工地情况而导致的索赔或工期延长申请将不被批准。</w:t>
      </w:r>
    </w:p>
    <w:p>
      <w:pPr>
        <w:spacing w:line="400" w:lineRule="exact"/>
        <w:outlineLvl w:val="1"/>
        <w:rPr>
          <w:b/>
          <w:color w:val="000000"/>
          <w:sz w:val="24"/>
          <w:szCs w:val="24"/>
        </w:rPr>
      </w:pPr>
      <w:bookmarkStart w:id="40" w:name="_Toc152045536"/>
      <w:bookmarkStart w:id="41" w:name="_Toc349730847"/>
      <w:bookmarkStart w:id="42" w:name="_Toc362252653"/>
      <w:bookmarkStart w:id="43" w:name="_Toc26967"/>
      <w:bookmarkStart w:id="44" w:name="_Toc338943706"/>
      <w:bookmarkStart w:id="45" w:name="_Toc152042312"/>
      <w:bookmarkStart w:id="46" w:name="_Toc333599665"/>
      <w:bookmarkStart w:id="47" w:name="_Toc393199895"/>
      <w:bookmarkStart w:id="48" w:name="_Toc179632553"/>
      <w:bookmarkStart w:id="49" w:name="_Toc342294720"/>
      <w:bookmarkStart w:id="50" w:name="_Toc333600689"/>
      <w:bookmarkStart w:id="51" w:name="_Toc393199382"/>
      <w:bookmarkStart w:id="52" w:name="_Toc393128240"/>
      <w:bookmarkStart w:id="53" w:name="_Toc403052486"/>
      <w:bookmarkStart w:id="54" w:name="_Toc403059429"/>
      <w:bookmarkStart w:id="55" w:name="_Toc393200409"/>
      <w:bookmarkStart w:id="56" w:name="_Toc342296168"/>
      <w:bookmarkStart w:id="57" w:name="_Toc403054246"/>
      <w:bookmarkStart w:id="58" w:name="_Toc338944611"/>
      <w:bookmarkStart w:id="59" w:name="_Toc144974504"/>
      <w:bookmarkStart w:id="60" w:name="_Toc333587859"/>
      <w:r>
        <w:rPr>
          <w:rFonts w:hint="eastAsia" w:ascii="宋体" w:hAnsi="宋体" w:eastAsia="宋体"/>
          <w:b/>
          <w:color w:val="000000"/>
          <w:sz w:val="24"/>
          <w:szCs w:val="24"/>
        </w:rPr>
        <w:t>5、保密</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参与招标投标活动的各方应对招标文件和投标文件中的商业和技术等秘密保密，违者应对由此造成的后果承担法律责任。 </w:t>
      </w:r>
      <w:bookmarkStart w:id="61" w:name="_Toc144974505"/>
      <w:bookmarkStart w:id="62" w:name="_Toc393199383"/>
      <w:bookmarkStart w:id="63" w:name="_Toc393128241"/>
      <w:bookmarkStart w:id="64" w:name="_Toc333599666"/>
      <w:bookmarkStart w:id="65" w:name="_Toc342296169"/>
      <w:bookmarkStart w:id="66" w:name="_Toc333587860"/>
      <w:bookmarkStart w:id="67" w:name="_Toc338944612"/>
      <w:bookmarkStart w:id="68" w:name="_Toc362252654"/>
      <w:bookmarkStart w:id="69" w:name="_Toc393199896"/>
      <w:bookmarkStart w:id="70" w:name="_Toc333600690"/>
      <w:bookmarkStart w:id="71" w:name="_Toc152042313"/>
      <w:bookmarkStart w:id="72" w:name="_Toc403054247"/>
      <w:bookmarkStart w:id="73" w:name="_Toc338943707"/>
      <w:bookmarkStart w:id="74" w:name="_Toc403059430"/>
      <w:bookmarkStart w:id="75" w:name="_Toc152045537"/>
      <w:bookmarkStart w:id="76" w:name="_Toc403052487"/>
      <w:bookmarkStart w:id="77" w:name="_Toc349730848"/>
      <w:bookmarkStart w:id="78" w:name="_Toc393200410"/>
      <w:bookmarkStart w:id="79" w:name="_Toc179632554"/>
      <w:bookmarkStart w:id="80" w:name="_Toc342294721"/>
    </w:p>
    <w:p>
      <w:pPr>
        <w:spacing w:line="400" w:lineRule="exact"/>
        <w:jc w:val="left"/>
        <w:outlineLvl w:val="1"/>
        <w:rPr>
          <w:rFonts w:ascii="宋体" w:hAnsi="宋体" w:eastAsia="宋体"/>
          <w:b/>
          <w:color w:val="000000"/>
          <w:sz w:val="24"/>
          <w:szCs w:val="24"/>
        </w:rPr>
      </w:pPr>
      <w:bookmarkStart w:id="81" w:name="_Toc10929"/>
      <w:r>
        <w:rPr>
          <w:rFonts w:hint="eastAsia" w:ascii="宋体" w:hAnsi="宋体" w:eastAsia="宋体"/>
          <w:b/>
          <w:color w:val="000000"/>
          <w:sz w:val="24"/>
          <w:szCs w:val="24"/>
        </w:rPr>
        <w:t>6、语言</w:t>
      </w:r>
      <w:bookmarkEnd w:id="61"/>
      <w:r>
        <w:rPr>
          <w:rFonts w:hint="eastAsia" w:ascii="宋体" w:hAnsi="宋体" w:eastAsia="宋体"/>
          <w:b/>
          <w:color w:val="000000"/>
          <w:sz w:val="24"/>
          <w:szCs w:val="24"/>
        </w:rPr>
        <w:t>文字</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除专用术语外，与招标投标有关的语言均使用中文。必要时专用术语应附有中文注释。</w:t>
      </w:r>
      <w:bookmarkStart w:id="82" w:name="_Toc333587861"/>
      <w:bookmarkStart w:id="83" w:name="_Toc338943708"/>
      <w:bookmarkStart w:id="84" w:name="_Toc403059431"/>
      <w:bookmarkStart w:id="85" w:name="_Toc342294722"/>
      <w:bookmarkStart w:id="86" w:name="_Toc179632555"/>
      <w:bookmarkStart w:id="87" w:name="_Toc393128242"/>
      <w:bookmarkStart w:id="88" w:name="_Toc362252655"/>
      <w:bookmarkStart w:id="89" w:name="_Toc403054248"/>
      <w:bookmarkStart w:id="90" w:name="_Toc144974506"/>
      <w:bookmarkStart w:id="91" w:name="_Toc342296170"/>
      <w:bookmarkStart w:id="92" w:name="_Toc152045538"/>
      <w:bookmarkStart w:id="93" w:name="_Toc152042314"/>
      <w:bookmarkStart w:id="94" w:name="_Toc333599667"/>
      <w:bookmarkStart w:id="95" w:name="_Toc349730849"/>
      <w:bookmarkStart w:id="96" w:name="_Toc333600691"/>
      <w:bookmarkStart w:id="97" w:name="_Toc338944613"/>
      <w:bookmarkStart w:id="98" w:name="_Toc403052488"/>
      <w:bookmarkStart w:id="99" w:name="_Toc393199384"/>
      <w:bookmarkStart w:id="100" w:name="_Toc393200411"/>
      <w:bookmarkStart w:id="101" w:name="_Toc393199897"/>
    </w:p>
    <w:p>
      <w:pPr>
        <w:spacing w:line="400" w:lineRule="exact"/>
        <w:jc w:val="left"/>
        <w:outlineLvl w:val="1"/>
        <w:rPr>
          <w:rFonts w:ascii="宋体" w:hAnsi="宋体" w:eastAsia="宋体"/>
          <w:b/>
          <w:color w:val="000000"/>
          <w:sz w:val="24"/>
          <w:szCs w:val="24"/>
        </w:rPr>
      </w:pPr>
      <w:bookmarkStart w:id="102" w:name="_Toc17009"/>
      <w:r>
        <w:rPr>
          <w:rFonts w:hint="eastAsia" w:ascii="宋体" w:hAnsi="宋体" w:eastAsia="宋体"/>
          <w:b/>
          <w:color w:val="000000"/>
          <w:sz w:val="24"/>
          <w:szCs w:val="24"/>
        </w:rPr>
        <w:t>7、计量单位</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所有计量均采用中华人民共和国法定计量单位。</w:t>
      </w:r>
    </w:p>
    <w:p>
      <w:pPr>
        <w:spacing w:line="400" w:lineRule="exact"/>
        <w:outlineLvl w:val="1"/>
        <w:rPr>
          <w:rFonts w:ascii="宋体" w:hAnsi="宋体" w:eastAsia="宋体"/>
          <w:b/>
          <w:color w:val="000000"/>
          <w:sz w:val="24"/>
          <w:szCs w:val="24"/>
        </w:rPr>
      </w:pPr>
      <w:bookmarkStart w:id="103" w:name="_Toc29556"/>
      <w:r>
        <w:rPr>
          <w:rFonts w:hint="eastAsia" w:ascii="宋体" w:hAnsi="宋体" w:eastAsia="宋体"/>
          <w:b/>
          <w:color w:val="000000"/>
          <w:sz w:val="24"/>
          <w:szCs w:val="24"/>
        </w:rPr>
        <w:t>8、</w:t>
      </w:r>
      <w:r>
        <w:rPr>
          <w:rFonts w:hint="eastAsia"/>
          <w:b/>
          <w:color w:val="000000"/>
          <w:sz w:val="24"/>
          <w:szCs w:val="24"/>
        </w:rPr>
        <w:t>投标文件的编制</w:t>
      </w:r>
      <w:bookmarkEnd w:id="103"/>
    </w:p>
    <w:p>
      <w:pPr>
        <w:spacing w:line="400" w:lineRule="exact"/>
        <w:rPr>
          <w:rFonts w:ascii="宋体" w:hAnsi="宋体" w:eastAsia="宋体"/>
          <w:color w:val="000000"/>
          <w:sz w:val="24"/>
          <w:szCs w:val="24"/>
        </w:rPr>
      </w:pPr>
      <w:r>
        <w:rPr>
          <w:rFonts w:hint="eastAsia" w:ascii="宋体" w:hAnsi="宋体" w:eastAsia="宋体"/>
          <w:color w:val="000000"/>
          <w:sz w:val="24"/>
          <w:szCs w:val="24"/>
        </w:rPr>
        <w:t>8.1　投标文件应按 “投标文件格式”进行编写，如有必要，可以增加附页，作为投标文件的组成部分。其中，投标函附录在满足招标文件实质性要求的基础上，可以提出比招标文件要求更有利于招标人的承诺。</w:t>
      </w:r>
    </w:p>
    <w:p>
      <w:pPr>
        <w:spacing w:line="400" w:lineRule="exact"/>
        <w:rPr>
          <w:rFonts w:ascii="宋体" w:hAnsi="宋体" w:eastAsia="宋体"/>
          <w:color w:val="000000"/>
          <w:sz w:val="24"/>
          <w:szCs w:val="24"/>
        </w:rPr>
      </w:pPr>
      <w:r>
        <w:rPr>
          <w:rFonts w:hint="eastAsia" w:ascii="宋体" w:hAnsi="宋体" w:eastAsia="宋体"/>
          <w:color w:val="000000"/>
          <w:sz w:val="24"/>
          <w:szCs w:val="24"/>
        </w:rPr>
        <w:t>8.2投标文件应当对招标文件有关工期、投标有效期、质量要求、技术标准和要求、招标范围等实质性内容作出响应。</w:t>
      </w:r>
    </w:p>
    <w:p>
      <w:pPr>
        <w:spacing w:line="400" w:lineRule="exact"/>
        <w:rPr>
          <w:rFonts w:ascii="宋体" w:hAnsi="宋体" w:eastAsia="宋体"/>
          <w:color w:val="000000"/>
          <w:sz w:val="24"/>
          <w:szCs w:val="24"/>
        </w:rPr>
      </w:pPr>
      <w:r>
        <w:rPr>
          <w:rFonts w:hint="eastAsia" w:ascii="宋体" w:hAnsi="宋体" w:eastAsia="宋体"/>
          <w:color w:val="000000"/>
          <w:sz w:val="24"/>
          <w:szCs w:val="24"/>
        </w:rPr>
        <w:t>8.3投标文件应用不褪色的材料书写或打印，并由投标人的法定代表人或其委托代理人在规定文件处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400" w:lineRule="exact"/>
        <w:rPr>
          <w:rFonts w:ascii="宋体" w:hAnsi="宋体" w:eastAsia="宋体"/>
          <w:color w:val="000000"/>
          <w:sz w:val="24"/>
          <w:szCs w:val="24"/>
        </w:rPr>
      </w:pPr>
      <w:r>
        <w:rPr>
          <w:rFonts w:hint="eastAsia" w:ascii="宋体" w:hAnsi="宋体" w:eastAsia="宋体"/>
          <w:color w:val="000000"/>
          <w:sz w:val="24"/>
          <w:szCs w:val="24"/>
        </w:rPr>
        <w:t>8.4投标文件正本一份</w:t>
      </w:r>
      <w:r>
        <w:rPr>
          <w:rFonts w:hint="eastAsia" w:ascii="宋体" w:hAnsi="宋体" w:cs="宋体"/>
          <w:color w:val="auto"/>
          <w:sz w:val="24"/>
        </w:rPr>
        <w:t>(另附电子版U盘一份)</w:t>
      </w:r>
      <w:r>
        <w:rPr>
          <w:rFonts w:hint="eastAsia" w:ascii="宋体" w:hAnsi="宋体" w:eastAsia="宋体"/>
          <w:color w:val="auto"/>
          <w:sz w:val="24"/>
          <w:szCs w:val="24"/>
        </w:rPr>
        <w:t>,</w:t>
      </w:r>
      <w:r>
        <w:rPr>
          <w:rFonts w:hint="eastAsia" w:ascii="宋体" w:hAnsi="宋体" w:eastAsia="宋体"/>
          <w:color w:val="000000"/>
          <w:sz w:val="24"/>
          <w:szCs w:val="24"/>
        </w:rPr>
        <w:t xml:space="preserve"> 副本</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份数</w:t>
      </w:r>
      <w:r>
        <w:rPr>
          <w:rFonts w:hint="eastAsia" w:ascii="宋体" w:hAnsi="宋体" w:eastAsia="宋体"/>
          <w:color w:val="000000"/>
          <w:sz w:val="24"/>
          <w:szCs w:val="24"/>
          <w:u w:val="single"/>
        </w:rPr>
        <w:t>见投标人须知前附表。</w:t>
      </w:r>
      <w:r>
        <w:rPr>
          <w:rFonts w:hint="eastAsia" w:ascii="宋体" w:hAnsi="宋体" w:eastAsia="宋体"/>
          <w:color w:val="000000"/>
          <w:sz w:val="24"/>
          <w:szCs w:val="24"/>
        </w:rPr>
        <w:t>正本和副本的封面上应清楚地标记“正本”或“副本”的字样。当副本和正本不一致时，以正本为准。</w:t>
      </w:r>
    </w:p>
    <w:p>
      <w:pPr>
        <w:spacing w:line="400" w:lineRule="exact"/>
        <w:rPr>
          <w:rFonts w:ascii="宋体" w:hAnsi="宋体" w:eastAsia="宋体"/>
          <w:color w:val="000000"/>
          <w:sz w:val="24"/>
          <w:szCs w:val="24"/>
        </w:rPr>
      </w:pPr>
      <w:r>
        <w:rPr>
          <w:rFonts w:hint="eastAsia" w:ascii="宋体" w:hAnsi="宋体" w:eastAsia="宋体"/>
          <w:color w:val="000000"/>
          <w:sz w:val="24"/>
          <w:szCs w:val="24"/>
        </w:rPr>
        <w:t>8.5投标文件装订成册，并编制目录，具体装订要求</w:t>
      </w:r>
      <w:r>
        <w:rPr>
          <w:rFonts w:hint="eastAsia" w:ascii="宋体" w:hAnsi="宋体" w:eastAsia="宋体"/>
          <w:color w:val="000000"/>
          <w:sz w:val="24"/>
          <w:szCs w:val="24"/>
          <w:u w:val="single"/>
        </w:rPr>
        <w:t>见投标人须知前附表规定</w:t>
      </w:r>
      <w:r>
        <w:rPr>
          <w:rFonts w:hint="eastAsia" w:ascii="宋体" w:hAnsi="宋体" w:eastAsia="宋体"/>
          <w:color w:val="000000"/>
          <w:sz w:val="24"/>
          <w:szCs w:val="24"/>
        </w:rPr>
        <w:t>。</w:t>
      </w:r>
    </w:p>
    <w:p>
      <w:pPr>
        <w:spacing w:line="400" w:lineRule="exact"/>
        <w:rPr>
          <w:rFonts w:ascii="宋体" w:hAnsi="宋体" w:eastAsia="宋体"/>
          <w:color w:val="000000"/>
          <w:sz w:val="24"/>
          <w:szCs w:val="24"/>
        </w:rPr>
      </w:pPr>
      <w:r>
        <w:rPr>
          <w:rFonts w:hint="eastAsia" w:ascii="宋体" w:hAnsi="宋体" w:eastAsia="宋体"/>
          <w:color w:val="000000"/>
          <w:sz w:val="24"/>
          <w:szCs w:val="24"/>
        </w:rPr>
        <w:t>8.6投标人须知前附表规定</w:t>
      </w:r>
      <w:r>
        <w:rPr>
          <w:rFonts w:hint="eastAsia" w:ascii="宋体" w:hAnsi="宋体" w:eastAsia="宋体" w:cs="Arial"/>
          <w:color w:val="000000"/>
          <w:sz w:val="24"/>
          <w:szCs w:val="24"/>
        </w:rPr>
        <w:t>施工组织设计采用“暗标”评审方式的，施工组织设计的</w:t>
      </w:r>
      <w:r>
        <w:rPr>
          <w:rFonts w:ascii="宋体" w:hAnsi="宋体" w:eastAsia="宋体"/>
          <w:color w:val="000000"/>
          <w:sz w:val="24"/>
          <w:szCs w:val="24"/>
        </w:rPr>
        <w:t>编制与装订</w:t>
      </w:r>
      <w:r>
        <w:rPr>
          <w:rFonts w:hint="eastAsia" w:ascii="宋体" w:hAnsi="宋体" w:eastAsia="宋体"/>
          <w:color w:val="000000"/>
          <w:sz w:val="24"/>
          <w:szCs w:val="24"/>
        </w:rPr>
        <w:t>应符合投标人须知前附表的</w:t>
      </w:r>
      <w:r>
        <w:rPr>
          <w:rFonts w:hint="eastAsia" w:ascii="宋体" w:hAnsi="宋体" w:eastAsia="宋体" w:cs="Arial"/>
          <w:color w:val="000000"/>
          <w:sz w:val="24"/>
          <w:szCs w:val="24"/>
        </w:rPr>
        <w:t>要求</w:t>
      </w:r>
      <w:r>
        <w:rPr>
          <w:rFonts w:hint="eastAsia" w:ascii="宋体" w:hAnsi="宋体" w:eastAsia="宋体"/>
          <w:color w:val="000000"/>
          <w:sz w:val="24"/>
          <w:szCs w:val="24"/>
        </w:rPr>
        <w:t>。</w:t>
      </w:r>
    </w:p>
    <w:p>
      <w:pPr>
        <w:adjustRightInd w:val="0"/>
        <w:snapToGrid w:val="0"/>
        <w:spacing w:beforeLines="20" w:afterLines="20" w:line="276" w:lineRule="auto"/>
        <w:outlineLvl w:val="1"/>
        <w:rPr>
          <w:rFonts w:ascii="宋体" w:hAnsi="宋体" w:cs="宋体"/>
          <w:b/>
          <w:bCs/>
          <w:sz w:val="24"/>
        </w:rPr>
      </w:pPr>
      <w:bookmarkStart w:id="104" w:name="_Toc5268"/>
      <w:r>
        <w:rPr>
          <w:rFonts w:hint="eastAsia" w:ascii="宋体" w:hAnsi="宋体" w:eastAsia="宋体"/>
          <w:color w:val="000000"/>
          <w:sz w:val="24"/>
          <w:szCs w:val="24"/>
        </w:rPr>
        <w:t>9</w:t>
      </w:r>
      <w:r>
        <w:rPr>
          <w:rFonts w:hint="eastAsia" w:ascii="宋体" w:hAnsi="宋体" w:cs="宋体"/>
          <w:b/>
          <w:bCs/>
          <w:sz w:val="24"/>
        </w:rPr>
        <w:t>、投标保证金</w:t>
      </w:r>
      <w:bookmarkEnd w:id="104"/>
    </w:p>
    <w:p>
      <w:pPr>
        <w:adjustRightInd w:val="0"/>
        <w:snapToGrid w:val="0"/>
        <w:spacing w:beforeLines="20" w:afterLines="20" w:line="276" w:lineRule="auto"/>
        <w:rPr>
          <w:rFonts w:ascii="宋体" w:hAnsi="宋体" w:cs="宋体"/>
          <w:sz w:val="24"/>
        </w:rPr>
      </w:pPr>
      <w:r>
        <w:rPr>
          <w:rFonts w:hint="eastAsia" w:ascii="宋体" w:hAnsi="宋体" w:cs="宋体"/>
          <w:sz w:val="24"/>
        </w:rPr>
        <w:t>9.1投标人须在招标文件约定的投标截止日前将投标保证金转账到招标人指定</w:t>
      </w:r>
      <w:r>
        <w:rPr>
          <w:rFonts w:hint="eastAsia" w:ascii="宋体" w:hAnsi="宋体" w:cs="宋体"/>
          <w:color w:val="auto"/>
          <w:sz w:val="24"/>
        </w:rPr>
        <w:t>账户，投标保证金金额为</w:t>
      </w:r>
      <w:r>
        <w:rPr>
          <w:rFonts w:hint="eastAsia" w:ascii="宋体" w:hAnsi="宋体" w:cs="宋体"/>
          <w:color w:val="auto"/>
          <w:sz w:val="24"/>
          <w:u w:val="single"/>
        </w:rPr>
        <w:t xml:space="preserve">  / </w:t>
      </w:r>
      <w:r>
        <w:rPr>
          <w:rFonts w:hint="eastAsia" w:ascii="宋体" w:hAnsi="宋体" w:cs="宋体"/>
          <w:color w:val="auto"/>
          <w:sz w:val="24"/>
        </w:rPr>
        <w:t>，投标人须保证开标前投标保证金能到达招标人指</w:t>
      </w:r>
      <w:r>
        <w:rPr>
          <w:rFonts w:hint="eastAsia" w:ascii="宋体" w:hAnsi="宋体" w:cs="宋体"/>
          <w:sz w:val="24"/>
        </w:rPr>
        <w:t>定账户，投标人将投标保证金的银行转账凭单复印件作为投标书的附件，并作为其投标文件的一部分。</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招标人账户信息：</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开 户 行：</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开户名称：</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账号：</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纳税人识别号：</w:t>
      </w:r>
    </w:p>
    <w:p>
      <w:pPr>
        <w:adjustRightInd w:val="0"/>
        <w:snapToGrid w:val="0"/>
        <w:spacing w:beforeLines="20" w:afterLines="20" w:line="276" w:lineRule="auto"/>
        <w:rPr>
          <w:rFonts w:ascii="宋体" w:hAnsi="宋体" w:cs="宋体"/>
          <w:sz w:val="24"/>
        </w:rPr>
      </w:pPr>
      <w:r>
        <w:rPr>
          <w:rFonts w:hint="eastAsia" w:ascii="宋体" w:hAnsi="宋体" w:cs="宋体"/>
          <w:sz w:val="24"/>
        </w:rPr>
        <w:t>9.2对于未能按要求提交投标保证金的投标，招标人将视为不响应招标文件而予以拒绝。</w:t>
      </w:r>
    </w:p>
    <w:p>
      <w:pPr>
        <w:adjustRightInd w:val="0"/>
        <w:snapToGrid w:val="0"/>
        <w:spacing w:beforeLines="20" w:afterLines="20" w:line="276" w:lineRule="auto"/>
        <w:rPr>
          <w:rFonts w:ascii="宋体" w:hAnsi="宋体" w:cs="宋体"/>
          <w:sz w:val="24"/>
        </w:rPr>
      </w:pPr>
      <w:r>
        <w:rPr>
          <w:rFonts w:hint="eastAsia" w:ascii="宋体" w:hAnsi="宋体" w:cs="宋体"/>
          <w:sz w:val="24"/>
        </w:rPr>
        <w:t>9.3对未中标的投标人的投标保证金将按照投标有效期期满后</w:t>
      </w:r>
      <w:r>
        <w:rPr>
          <w:rFonts w:hint="eastAsia" w:ascii="宋体" w:hAnsi="宋体" w:cs="宋体"/>
          <w:sz w:val="24"/>
          <w:u w:val="single"/>
        </w:rPr>
        <w:t>7</w:t>
      </w:r>
      <w:r>
        <w:rPr>
          <w:rFonts w:hint="eastAsia" w:ascii="宋体" w:hAnsi="宋体" w:cs="宋体"/>
          <w:sz w:val="24"/>
        </w:rPr>
        <w:t>日内予以退还(不计利息)。</w:t>
      </w:r>
    </w:p>
    <w:p>
      <w:pPr>
        <w:adjustRightInd w:val="0"/>
        <w:snapToGrid w:val="0"/>
        <w:spacing w:beforeLines="20" w:afterLines="20" w:line="276" w:lineRule="auto"/>
        <w:rPr>
          <w:rFonts w:ascii="宋体" w:hAnsi="宋体" w:cs="宋体"/>
          <w:sz w:val="24"/>
        </w:rPr>
      </w:pPr>
      <w:r>
        <w:rPr>
          <w:rFonts w:hint="eastAsia" w:ascii="宋体" w:hAnsi="宋体" w:cs="宋体"/>
          <w:sz w:val="24"/>
        </w:rPr>
        <w:t>9.4中标人的投标保证金，在中标后按规定提交履约保证金后并签订合同后</w:t>
      </w:r>
      <w:r>
        <w:rPr>
          <w:rFonts w:hint="eastAsia" w:ascii="宋体" w:hAnsi="宋体" w:cs="宋体"/>
          <w:sz w:val="24"/>
          <w:u w:val="single"/>
        </w:rPr>
        <w:t>30</w:t>
      </w:r>
      <w:r>
        <w:rPr>
          <w:rFonts w:hint="eastAsia" w:ascii="宋体" w:hAnsi="宋体" w:cs="宋体"/>
          <w:sz w:val="24"/>
        </w:rPr>
        <w:t>日内予以退还(不计利息)。</w:t>
      </w:r>
    </w:p>
    <w:p>
      <w:pPr>
        <w:adjustRightInd w:val="0"/>
        <w:snapToGrid w:val="0"/>
        <w:spacing w:beforeLines="20" w:afterLines="20" w:line="276" w:lineRule="auto"/>
        <w:rPr>
          <w:rFonts w:ascii="宋体" w:hAnsi="宋体" w:cs="宋体"/>
          <w:sz w:val="24"/>
        </w:rPr>
      </w:pPr>
      <w:r>
        <w:rPr>
          <w:rFonts w:hint="eastAsia" w:ascii="宋体" w:hAnsi="宋体" w:cs="宋体"/>
          <w:sz w:val="24"/>
        </w:rPr>
        <w:t>9.5中标人未能在规定期限内提交履约保证金（函）或签订合同协议的，视为投标人违约，投标保证金将被没收，招标人有权重新选择中标人。</w:t>
      </w:r>
    </w:p>
    <w:p>
      <w:pPr>
        <w:spacing w:line="360" w:lineRule="auto"/>
        <w:outlineLvl w:val="1"/>
        <w:rPr>
          <w:b/>
          <w:color w:val="auto"/>
          <w:sz w:val="24"/>
        </w:rPr>
      </w:pPr>
      <w:bookmarkStart w:id="105" w:name="_Toc32235"/>
      <w:r>
        <w:rPr>
          <w:rFonts w:hint="eastAsia"/>
          <w:b/>
          <w:color w:val="auto"/>
          <w:sz w:val="24"/>
        </w:rPr>
        <w:t>10、其他要求</w:t>
      </w:r>
      <w:bookmarkEnd w:id="105"/>
    </w:p>
    <w:p>
      <w:pPr>
        <w:spacing w:line="360" w:lineRule="auto"/>
        <w:rPr>
          <w:b/>
          <w:color w:val="auto"/>
          <w:sz w:val="24"/>
        </w:rPr>
      </w:pPr>
      <w:r>
        <w:rPr>
          <w:rFonts w:hint="eastAsia"/>
          <w:color w:val="auto"/>
          <w:sz w:val="24"/>
        </w:rPr>
        <w:t>10.1投标人必须服从监理单位的监督管理。严格执行隐蔽工程验收制度，未经发包人和监理单位验收，不得进行下道工序施工，否则招标人有权予以停工，由此造成的损失由分包人承担。</w:t>
      </w:r>
    </w:p>
    <w:p>
      <w:pPr>
        <w:spacing w:line="360" w:lineRule="auto"/>
        <w:rPr>
          <w:color w:val="auto"/>
          <w:sz w:val="24"/>
          <w:u w:val="single"/>
        </w:rPr>
      </w:pPr>
      <w:r>
        <w:rPr>
          <w:rFonts w:hint="eastAsia"/>
          <w:color w:val="auto"/>
          <w:sz w:val="24"/>
        </w:rPr>
        <w:t>10.2因投标人自身原因引起的工期延误的规定：</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p>
    <w:p>
      <w:pPr>
        <w:spacing w:line="360" w:lineRule="auto"/>
        <w:rPr>
          <w:color w:val="auto"/>
          <w:sz w:val="24"/>
          <w:u w:val="single"/>
        </w:rPr>
      </w:pPr>
      <w:r>
        <w:rPr>
          <w:rFonts w:hint="eastAsia"/>
          <w:color w:val="auto"/>
          <w:sz w:val="24"/>
        </w:rPr>
        <w:t>10.3投标人应与其他各分包单位良好配合：</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p>
    <w:p>
      <w:pPr>
        <w:spacing w:line="360" w:lineRule="auto"/>
        <w:rPr>
          <w:color w:val="auto"/>
          <w:sz w:val="24"/>
        </w:rPr>
      </w:pPr>
      <w:r>
        <w:rPr>
          <w:rFonts w:hint="eastAsia"/>
          <w:color w:val="auto"/>
          <w:sz w:val="24"/>
        </w:rPr>
        <w:t>10.4投标人应认真审阅和全面理解招标文件中所有的须知、条件、格式、条款和相关文件、图纸等。由于投标人对招标文件的理解错误，造成的后果、责任由投标人承担。</w:t>
      </w:r>
    </w:p>
    <w:p>
      <w:pPr>
        <w:spacing w:line="360" w:lineRule="auto"/>
        <w:rPr>
          <w:color w:val="auto"/>
          <w:sz w:val="24"/>
          <w:u w:val="single"/>
        </w:rPr>
      </w:pPr>
      <w:r>
        <w:rPr>
          <w:rFonts w:hint="eastAsia"/>
          <w:color w:val="auto"/>
          <w:sz w:val="24"/>
        </w:rPr>
        <w:t>10.5 其他要求：</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bookmarkStart w:id="106" w:name="_Toc152045556"/>
      <w:bookmarkStart w:id="107" w:name="_Toc152042332"/>
      <w:bookmarkStart w:id="108" w:name="_Toc333599686"/>
      <w:bookmarkStart w:id="109" w:name="_Toc179632574"/>
      <w:bookmarkStart w:id="110" w:name="_Toc333587880"/>
      <w:bookmarkStart w:id="111" w:name="_Toc333600710"/>
      <w:bookmarkStart w:id="112" w:name="_Toc144974524"/>
      <w:bookmarkStart w:id="113" w:name="_Toc393199402"/>
      <w:bookmarkStart w:id="114" w:name="_Toc362252674"/>
      <w:bookmarkStart w:id="115" w:name="_Toc338943727"/>
      <w:bookmarkStart w:id="116" w:name="_Toc403059449"/>
      <w:bookmarkStart w:id="117" w:name="_Toc338944632"/>
      <w:bookmarkStart w:id="118" w:name="_Toc342296189"/>
      <w:bookmarkStart w:id="119" w:name="_Toc349730868"/>
      <w:bookmarkStart w:id="120" w:name="_Toc393128260"/>
      <w:bookmarkStart w:id="121" w:name="_Toc403054266"/>
      <w:bookmarkStart w:id="122" w:name="_Toc403052506"/>
      <w:bookmarkStart w:id="123" w:name="_Toc342294741"/>
      <w:bookmarkStart w:id="124" w:name="_Toc393200429"/>
      <w:bookmarkStart w:id="125" w:name="_Toc393199915"/>
    </w:p>
    <w:p>
      <w:pPr>
        <w:spacing w:line="360" w:lineRule="auto"/>
        <w:outlineLvl w:val="1"/>
        <w:rPr>
          <w:rFonts w:ascii="宋体" w:hAnsi="宋体" w:eastAsia="宋体"/>
          <w:b/>
          <w:sz w:val="24"/>
          <w:szCs w:val="24"/>
          <w:u w:val="single"/>
        </w:rPr>
      </w:pPr>
      <w:bookmarkStart w:id="126" w:name="_Toc24626"/>
      <w:r>
        <w:rPr>
          <w:rFonts w:hint="eastAsia" w:ascii="宋体" w:hAnsi="宋体" w:eastAsia="宋体"/>
          <w:b/>
          <w:sz w:val="24"/>
          <w:szCs w:val="24"/>
        </w:rPr>
        <w:t>11</w:t>
      </w:r>
      <w:r>
        <w:rPr>
          <w:rFonts w:hint="eastAsia" w:ascii="宋体" w:hAnsi="宋体" w:eastAsia="宋体"/>
          <w:b/>
          <w:sz w:val="24"/>
          <w:szCs w:val="24"/>
          <w:lang w:eastAsia="zh-CN"/>
        </w:rPr>
        <w:t>、</w:t>
      </w:r>
      <w:r>
        <w:rPr>
          <w:rFonts w:hint="eastAsia" w:ascii="宋体" w:hAnsi="宋体" w:eastAsia="宋体"/>
          <w:b/>
          <w:color w:val="000000"/>
          <w:sz w:val="24"/>
          <w:szCs w:val="24"/>
        </w:rPr>
        <w:t>投标文件的密封和</w:t>
      </w:r>
      <w:bookmarkEnd w:id="106"/>
      <w:bookmarkEnd w:id="107"/>
      <w:bookmarkEnd w:id="108"/>
      <w:bookmarkEnd w:id="109"/>
      <w:bookmarkEnd w:id="110"/>
      <w:bookmarkEnd w:id="111"/>
      <w:bookmarkEnd w:id="112"/>
      <w:r>
        <w:rPr>
          <w:rFonts w:hint="eastAsia" w:ascii="宋体" w:hAnsi="宋体" w:eastAsia="宋体"/>
          <w:b/>
          <w:color w:val="000000"/>
          <w:sz w:val="24"/>
          <w:szCs w:val="24"/>
        </w:rPr>
        <w:t>标识</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400" w:lineRule="exact"/>
        <w:rPr>
          <w:rFonts w:ascii="宋体" w:hAnsi="宋体" w:eastAsia="宋体"/>
          <w:color w:val="000000"/>
          <w:sz w:val="24"/>
          <w:szCs w:val="24"/>
        </w:rPr>
      </w:pPr>
      <w:r>
        <w:rPr>
          <w:rFonts w:hint="eastAsia" w:ascii="宋体" w:hAnsi="宋体" w:eastAsia="宋体"/>
          <w:color w:val="000000"/>
          <w:sz w:val="24"/>
          <w:szCs w:val="24"/>
        </w:rPr>
        <w:t>11.1　投标文件加贴封条</w:t>
      </w:r>
      <w:r>
        <w:rPr>
          <w:rFonts w:hint="eastAsia" w:ascii="宋体" w:hAnsi="宋体" w:eastAsia="宋体"/>
          <w:color w:val="auto"/>
          <w:sz w:val="24"/>
          <w:szCs w:val="24"/>
          <w:highlight w:val="none"/>
        </w:rPr>
        <w:t>（封条写明工程名称、投标单位、投标日期）</w:t>
      </w:r>
      <w:r>
        <w:rPr>
          <w:rFonts w:hint="eastAsia" w:ascii="宋体" w:hAnsi="宋体" w:eastAsia="宋体"/>
          <w:color w:val="000000"/>
          <w:sz w:val="24"/>
          <w:szCs w:val="24"/>
        </w:rPr>
        <w:t>，并在封套的封口处加盖投标人单位章。</w:t>
      </w:r>
    </w:p>
    <w:p>
      <w:pPr>
        <w:spacing w:line="400" w:lineRule="exact"/>
        <w:rPr>
          <w:rFonts w:ascii="宋体" w:hAnsi="宋体" w:eastAsia="宋体"/>
          <w:color w:val="000000"/>
          <w:sz w:val="24"/>
          <w:szCs w:val="24"/>
        </w:rPr>
      </w:pPr>
      <w:r>
        <w:rPr>
          <w:rFonts w:hint="eastAsia" w:ascii="宋体" w:hAnsi="宋体" w:eastAsia="宋体"/>
          <w:color w:val="000000"/>
          <w:sz w:val="24"/>
          <w:szCs w:val="24"/>
        </w:rPr>
        <w:t>11.2  投标文件的封套上应清楚地标记“正本”或“副本”字样。贴好封面，</w:t>
      </w:r>
    </w:p>
    <w:p>
      <w:pPr>
        <w:spacing w:line="400" w:lineRule="exact"/>
        <w:rPr>
          <w:rFonts w:ascii="宋体" w:hAnsi="宋体" w:eastAsia="宋体"/>
          <w:color w:val="000000"/>
          <w:sz w:val="24"/>
          <w:szCs w:val="24"/>
        </w:rPr>
      </w:pPr>
      <w:r>
        <w:rPr>
          <w:rFonts w:hint="eastAsia" w:ascii="宋体" w:hAnsi="宋体" w:eastAsia="宋体"/>
          <w:color w:val="000000"/>
          <w:sz w:val="24"/>
          <w:szCs w:val="24"/>
        </w:rPr>
        <w:t>11.3　</w:t>
      </w:r>
      <w:r>
        <w:rPr>
          <w:rFonts w:ascii="宋体" w:hAnsi="宋体" w:eastAsia="宋体"/>
          <w:color w:val="000000"/>
          <w:sz w:val="24"/>
          <w:szCs w:val="24"/>
        </w:rPr>
        <w:t>投标人须知前附表规定需</w:t>
      </w:r>
      <w:r>
        <w:rPr>
          <w:rFonts w:hint="eastAsia" w:ascii="宋体" w:hAnsi="宋体" w:eastAsia="宋体"/>
          <w:color w:val="000000"/>
          <w:sz w:val="24"/>
          <w:szCs w:val="24"/>
        </w:rPr>
        <w:t>递交</w:t>
      </w:r>
      <w:r>
        <w:rPr>
          <w:rFonts w:ascii="宋体" w:hAnsi="宋体" w:eastAsia="宋体"/>
          <w:color w:val="000000"/>
          <w:sz w:val="24"/>
          <w:szCs w:val="24"/>
        </w:rPr>
        <w:t>投标文件电子版的，</w:t>
      </w:r>
      <w:r>
        <w:rPr>
          <w:rFonts w:hint="eastAsia" w:ascii="宋体" w:hAnsi="宋体" w:eastAsia="宋体"/>
          <w:color w:val="000000"/>
          <w:sz w:val="24"/>
          <w:szCs w:val="24"/>
        </w:rPr>
        <w:t>投标人应按投标人须知前附表的规定，在递交投标文件的同时递交投标文件电子版。投标文件电子版</w:t>
      </w:r>
      <w:r>
        <w:rPr>
          <w:rFonts w:ascii="宋体" w:hAnsi="宋体" w:eastAsia="宋体"/>
          <w:color w:val="000000"/>
          <w:sz w:val="24"/>
          <w:szCs w:val="24"/>
        </w:rPr>
        <w:t>单独</w:t>
      </w:r>
      <w:r>
        <w:rPr>
          <w:rFonts w:ascii="宋体" w:hAnsi="宋体" w:eastAsia="宋体"/>
          <w:bCs/>
          <w:color w:val="000000"/>
          <w:sz w:val="24"/>
          <w:szCs w:val="24"/>
        </w:rPr>
        <w:t>放入一个密封袋中，加贴封条，并在封套封口处加盖投标人单位章，</w:t>
      </w:r>
      <w:r>
        <w:rPr>
          <w:rFonts w:ascii="宋体" w:hAnsi="宋体" w:eastAsia="宋体"/>
          <w:color w:val="000000"/>
          <w:sz w:val="24"/>
          <w:szCs w:val="24"/>
        </w:rPr>
        <w:t>在封套上标记“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工程</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单位</w:t>
      </w:r>
      <w:r>
        <w:rPr>
          <w:rFonts w:ascii="宋体" w:hAnsi="宋体" w:eastAsia="宋体"/>
          <w:color w:val="000000"/>
          <w:sz w:val="24"/>
          <w:szCs w:val="24"/>
        </w:rPr>
        <w:t>投标文件电子版”字样</w:t>
      </w:r>
      <w:r>
        <w:rPr>
          <w:rFonts w:hint="eastAsia" w:ascii="宋体" w:hAnsi="宋体" w:eastAsia="宋体"/>
          <w:color w:val="000000"/>
          <w:sz w:val="24"/>
          <w:szCs w:val="24"/>
        </w:rPr>
        <w:t>。</w:t>
      </w:r>
      <w:bookmarkStart w:id="127" w:name="_Toc393200430"/>
      <w:bookmarkStart w:id="128" w:name="_Toc152045557"/>
      <w:bookmarkStart w:id="129" w:name="_Toc333587881"/>
      <w:bookmarkStart w:id="130" w:name="_Toc152042333"/>
      <w:bookmarkStart w:id="131" w:name="_Toc333600711"/>
      <w:bookmarkStart w:id="132" w:name="_Toc349730869"/>
      <w:bookmarkStart w:id="133" w:name="_Toc403054267"/>
      <w:bookmarkStart w:id="134" w:name="_Toc342294742"/>
      <w:bookmarkStart w:id="135" w:name="_Toc338943728"/>
      <w:bookmarkStart w:id="136" w:name="_Toc393199916"/>
      <w:bookmarkStart w:id="137" w:name="_Toc179632575"/>
      <w:bookmarkStart w:id="138" w:name="_Toc333599687"/>
      <w:bookmarkStart w:id="139" w:name="_Toc403059450"/>
      <w:bookmarkStart w:id="140" w:name="_Toc393199403"/>
      <w:bookmarkStart w:id="141" w:name="_Toc338944633"/>
      <w:bookmarkStart w:id="142" w:name="_Toc362252675"/>
      <w:bookmarkStart w:id="143" w:name="_Toc393128261"/>
      <w:bookmarkStart w:id="144" w:name="_Toc144974525"/>
      <w:bookmarkStart w:id="145" w:name="_Toc403052507"/>
      <w:bookmarkStart w:id="146" w:name="_Toc342296190"/>
    </w:p>
    <w:p>
      <w:pPr>
        <w:spacing w:line="400" w:lineRule="exact"/>
        <w:outlineLvl w:val="1"/>
        <w:rPr>
          <w:rFonts w:ascii="宋体" w:hAnsi="宋体" w:eastAsia="宋体"/>
          <w:b/>
          <w:color w:val="000000"/>
          <w:sz w:val="24"/>
          <w:szCs w:val="24"/>
        </w:rPr>
      </w:pPr>
      <w:bookmarkStart w:id="147" w:name="_Toc4391"/>
      <w:r>
        <w:rPr>
          <w:rFonts w:hint="eastAsia" w:ascii="宋体" w:hAnsi="宋体" w:eastAsia="宋体"/>
          <w:b/>
          <w:color w:val="000000"/>
          <w:sz w:val="24"/>
          <w:szCs w:val="24"/>
        </w:rPr>
        <w:t>12</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投标文件的递交</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400" w:lineRule="exact"/>
        <w:rPr>
          <w:color w:val="000000"/>
          <w:sz w:val="24"/>
          <w:szCs w:val="24"/>
        </w:rPr>
      </w:pPr>
      <w:r>
        <w:rPr>
          <w:rFonts w:hint="eastAsia"/>
          <w:color w:val="000000"/>
          <w:sz w:val="24"/>
          <w:szCs w:val="24"/>
        </w:rPr>
        <w:t>12.1</w:t>
      </w:r>
      <w:r>
        <w:rPr>
          <w:rFonts w:hint="eastAsia" w:ascii="宋体" w:hAnsi="宋体"/>
          <w:color w:val="000000"/>
          <w:sz w:val="24"/>
          <w:szCs w:val="24"/>
        </w:rPr>
        <w:t>投标人或其投标文件存在下列情形之一的，招标人对其投标文件不予受理：</w:t>
      </w:r>
    </w:p>
    <w:p>
      <w:pPr>
        <w:adjustRightInd w:val="0"/>
        <w:snapToGrid w:val="0"/>
        <w:spacing w:beforeLines="20" w:afterLines="20" w:line="276" w:lineRule="auto"/>
        <w:ind w:firstLine="480" w:firstLineChars="200"/>
        <w:rPr>
          <w:rFonts w:ascii="宋体" w:hAnsi="宋体" w:cs="宋体"/>
          <w:color w:val="auto"/>
          <w:sz w:val="24"/>
        </w:rPr>
      </w:pPr>
      <w:r>
        <w:rPr>
          <w:rFonts w:hint="eastAsia"/>
          <w:color w:val="auto"/>
          <w:sz w:val="24"/>
          <w:szCs w:val="24"/>
        </w:rPr>
        <w:t>（1）</w:t>
      </w:r>
      <w:r>
        <w:rPr>
          <w:rFonts w:hint="eastAsia" w:ascii="宋体" w:hAnsi="宋体" w:cs="宋体"/>
          <w:color w:val="auto"/>
          <w:sz w:val="24"/>
        </w:rPr>
        <w:t>投标人按照招标文件上所规定的时间和地点提交投标文件，在规定时间以后提交的投标文件，将被拒绝；</w:t>
      </w:r>
    </w:p>
    <w:p>
      <w:pPr>
        <w:adjustRightInd w:val="0"/>
        <w:snapToGrid w:val="0"/>
        <w:spacing w:beforeLines="20" w:afterLines="20" w:line="276" w:lineRule="auto"/>
        <w:ind w:firstLine="480" w:firstLineChars="200"/>
        <w:rPr>
          <w:rFonts w:ascii="宋体" w:hAnsi="宋体" w:cs="宋体"/>
          <w:sz w:val="24"/>
        </w:rPr>
      </w:pPr>
      <w:r>
        <w:rPr>
          <w:rFonts w:hint="eastAsia"/>
          <w:color w:val="000000"/>
          <w:sz w:val="24"/>
          <w:szCs w:val="24"/>
        </w:rPr>
        <w:t>（2）</w:t>
      </w:r>
      <w:r>
        <w:rPr>
          <w:rFonts w:ascii="宋体" w:hAnsi="宋体"/>
          <w:color w:val="000000"/>
          <w:sz w:val="24"/>
          <w:szCs w:val="24"/>
        </w:rPr>
        <w:t>未按要求密封</w:t>
      </w:r>
      <w:r>
        <w:rPr>
          <w:rFonts w:hint="eastAsia" w:ascii="宋体" w:hAnsi="宋体"/>
          <w:color w:val="000000"/>
          <w:sz w:val="24"/>
          <w:szCs w:val="24"/>
        </w:rPr>
        <w:t>和标识</w:t>
      </w:r>
      <w:r>
        <w:rPr>
          <w:rFonts w:ascii="宋体" w:hAnsi="宋体"/>
          <w:color w:val="000000"/>
          <w:sz w:val="24"/>
          <w:szCs w:val="24"/>
        </w:rPr>
        <w:t>的投标文件</w:t>
      </w:r>
      <w:r>
        <w:rPr>
          <w:rFonts w:hint="eastAsia" w:ascii="宋体" w:hAnsi="宋体"/>
          <w:color w:val="000000"/>
          <w:sz w:val="24"/>
          <w:szCs w:val="24"/>
        </w:rPr>
        <w:t>；</w:t>
      </w:r>
      <w:bookmarkStart w:id="148" w:name="_Toc362252676"/>
      <w:bookmarkStart w:id="149" w:name="_Toc393199917"/>
      <w:bookmarkStart w:id="150" w:name="_Toc393200431"/>
      <w:bookmarkStart w:id="151" w:name="_Toc403052508"/>
      <w:bookmarkStart w:id="152" w:name="_Toc333587882"/>
      <w:bookmarkStart w:id="153" w:name="_Toc342296191"/>
      <w:bookmarkStart w:id="154" w:name="_Toc349730870"/>
      <w:bookmarkStart w:id="155" w:name="_Toc338943729"/>
      <w:bookmarkStart w:id="156" w:name="_Toc179632576"/>
      <w:bookmarkStart w:id="157" w:name="_Toc152042334"/>
      <w:bookmarkStart w:id="158" w:name="_Toc144974526"/>
      <w:bookmarkStart w:id="159" w:name="_Toc393128262"/>
      <w:bookmarkStart w:id="160" w:name="_Toc393199404"/>
      <w:bookmarkStart w:id="161" w:name="_Toc403054268"/>
      <w:bookmarkStart w:id="162" w:name="_Toc333599688"/>
      <w:bookmarkStart w:id="163" w:name="_Toc152045558"/>
      <w:bookmarkStart w:id="164" w:name="_Toc333600712"/>
      <w:bookmarkStart w:id="165" w:name="_Toc342294743"/>
      <w:bookmarkStart w:id="166" w:name="_Toc403059451"/>
      <w:bookmarkStart w:id="167" w:name="_Toc338944634"/>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olor w:val="auto"/>
          <w:sz w:val="24"/>
          <w:szCs w:val="24"/>
        </w:rPr>
        <w:t>（3）</w:t>
      </w:r>
      <w:r>
        <w:rPr>
          <w:rFonts w:hint="eastAsia" w:ascii="宋体" w:hAnsi="宋体" w:cs="宋体"/>
          <w:color w:val="auto"/>
          <w:sz w:val="24"/>
        </w:rPr>
        <w:t>招标人收到的投标文件少于3个的，招标人将重新组织招标。</w:t>
      </w:r>
    </w:p>
    <w:p>
      <w:pPr>
        <w:spacing w:line="400" w:lineRule="exact"/>
        <w:outlineLvl w:val="1"/>
        <w:rPr>
          <w:rFonts w:asciiTheme="minorEastAsia" w:hAnsiTheme="minorEastAsia"/>
          <w:b/>
          <w:color w:val="000000"/>
          <w:sz w:val="24"/>
          <w:szCs w:val="24"/>
        </w:rPr>
      </w:pPr>
      <w:bookmarkStart w:id="168" w:name="_Toc7899"/>
      <w:r>
        <w:rPr>
          <w:rFonts w:hint="eastAsia" w:asciiTheme="minorEastAsia" w:hAnsiTheme="minorEastAsia"/>
          <w:b/>
          <w:color w:val="000000"/>
          <w:sz w:val="24"/>
          <w:szCs w:val="24"/>
        </w:rPr>
        <w:t>13、投标文件的修改与撤回</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pacing w:line="400" w:lineRule="exact"/>
        <w:rPr>
          <w:rFonts w:asciiTheme="minorEastAsia" w:hAnsiTheme="minorEastAsia"/>
          <w:color w:val="000000"/>
          <w:sz w:val="24"/>
          <w:szCs w:val="24"/>
        </w:rPr>
      </w:pPr>
      <w:r>
        <w:rPr>
          <w:rFonts w:hint="eastAsia" w:asciiTheme="minorEastAsia" w:hAnsiTheme="minorEastAsia"/>
          <w:color w:val="000000"/>
          <w:sz w:val="24"/>
          <w:szCs w:val="24"/>
        </w:rPr>
        <w:t>13.1在规定的投标截止时间前，投标人可以修改或撤回已递交的投标文件，但应以书面形式通知招标人。</w:t>
      </w:r>
      <w:bookmarkStart w:id="169" w:name="_Toc152042336"/>
      <w:bookmarkStart w:id="170" w:name="_Toc338943731"/>
      <w:bookmarkStart w:id="171" w:name="_Toc403054270"/>
      <w:bookmarkStart w:id="172" w:name="_Toc152045560"/>
      <w:bookmarkStart w:id="173" w:name="_Toc393200433"/>
      <w:bookmarkStart w:id="174" w:name="_Toc342296193"/>
      <w:bookmarkStart w:id="175" w:name="_Toc393128264"/>
      <w:bookmarkStart w:id="176" w:name="_Toc179632578"/>
      <w:bookmarkStart w:id="177" w:name="_Toc333599690"/>
      <w:bookmarkStart w:id="178" w:name="_Toc362252678"/>
      <w:bookmarkStart w:id="179" w:name="_Toc144974528"/>
      <w:bookmarkStart w:id="180" w:name="_Toc342294745"/>
      <w:bookmarkStart w:id="181" w:name="_Toc333600714"/>
      <w:bookmarkStart w:id="182" w:name="_Toc403052510"/>
      <w:bookmarkStart w:id="183" w:name="_Toc403059453"/>
      <w:bookmarkStart w:id="184" w:name="_Toc338944636"/>
      <w:bookmarkStart w:id="185" w:name="_Toc393199919"/>
      <w:bookmarkStart w:id="186" w:name="_Toc333587884"/>
      <w:bookmarkStart w:id="187" w:name="_Toc393199406"/>
      <w:bookmarkStart w:id="188" w:name="_Toc349730872"/>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13.2投标人对投标文件的补充、修改应按规定密封、标记和提交，并在内外层投标文件密封袋上清楚标明“补充”、“修改”字样。</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13.3在投标截止时间之后，投标人不得补充、修改投标文件。</w:t>
      </w:r>
    </w:p>
    <w:p>
      <w:pPr>
        <w:spacing w:line="400" w:lineRule="exact"/>
        <w:rPr>
          <w:rFonts w:asciiTheme="minorEastAsia" w:hAnsiTheme="minorEastAsia"/>
          <w:color w:val="000000"/>
          <w:sz w:val="24"/>
          <w:szCs w:val="24"/>
        </w:rPr>
      </w:pPr>
    </w:p>
    <w:p>
      <w:pPr>
        <w:spacing w:line="400" w:lineRule="exact"/>
        <w:outlineLvl w:val="1"/>
        <w:rPr>
          <w:rFonts w:asciiTheme="minorEastAsia" w:hAnsiTheme="minorEastAsia"/>
          <w:b/>
          <w:color w:val="000000"/>
          <w:sz w:val="24"/>
          <w:szCs w:val="24"/>
        </w:rPr>
      </w:pPr>
      <w:bookmarkStart w:id="189" w:name="_Toc23604"/>
      <w:r>
        <w:rPr>
          <w:rFonts w:hint="eastAsia" w:asciiTheme="minorEastAsia" w:hAnsiTheme="minorEastAsia"/>
          <w:b/>
          <w:color w:val="000000"/>
          <w:sz w:val="24"/>
          <w:szCs w:val="24"/>
        </w:rPr>
        <w:t>14、</w:t>
      </w:r>
      <w:r>
        <w:rPr>
          <w:rFonts w:hint="eastAsia" w:ascii="宋体" w:hAnsi="宋体" w:eastAsia="宋体"/>
          <w:b/>
          <w:color w:val="000000"/>
          <w:sz w:val="24"/>
          <w:szCs w:val="24"/>
        </w:rPr>
        <w:t>开标时间和地点</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spacing w:line="400" w:lineRule="exact"/>
        <w:rPr>
          <w:rFonts w:hint="eastAsia" w:ascii="宋体" w:hAnsi="宋体" w:eastAsia="宋体"/>
          <w:color w:val="000000"/>
          <w:sz w:val="24"/>
          <w:szCs w:val="24"/>
          <w:lang w:eastAsia="zh-CN"/>
        </w:rPr>
      </w:pPr>
      <w:r>
        <w:rPr>
          <w:rFonts w:hint="eastAsia" w:ascii="宋体" w:hAnsi="宋体" w:eastAsia="宋体"/>
          <w:color w:val="000000"/>
          <w:sz w:val="24"/>
          <w:szCs w:val="24"/>
        </w:rPr>
        <w:t>14.1投标截止时间（开标时间）和投标人地点见投标须知</w:t>
      </w:r>
      <w:bookmarkStart w:id="190" w:name="_Toc338943732"/>
      <w:bookmarkStart w:id="191" w:name="_Toc403052511"/>
      <w:bookmarkStart w:id="192" w:name="_Toc179632579"/>
      <w:bookmarkStart w:id="193" w:name="_Toc403059454"/>
      <w:bookmarkStart w:id="194" w:name="_Toc393199920"/>
      <w:bookmarkStart w:id="195" w:name="_Toc152045561"/>
      <w:bookmarkStart w:id="196" w:name="_Toc393128265"/>
      <w:bookmarkStart w:id="197" w:name="_Toc403054271"/>
      <w:bookmarkStart w:id="198" w:name="_Toc333599691"/>
      <w:bookmarkStart w:id="199" w:name="_Toc349730873"/>
      <w:bookmarkStart w:id="200" w:name="_Toc362252679"/>
      <w:bookmarkStart w:id="201" w:name="_Toc333587885"/>
      <w:bookmarkStart w:id="202" w:name="_Toc393200434"/>
      <w:bookmarkStart w:id="203" w:name="_Toc338944637"/>
      <w:bookmarkStart w:id="204" w:name="_Toc342294746"/>
      <w:bookmarkStart w:id="205" w:name="_Toc152042337"/>
      <w:bookmarkStart w:id="206" w:name="_Toc333600715"/>
      <w:bookmarkStart w:id="207" w:name="_Toc144974529"/>
      <w:bookmarkStart w:id="208" w:name="_Toc393199407"/>
      <w:bookmarkStart w:id="209" w:name="_Toc342296194"/>
      <w:r>
        <w:rPr>
          <w:rFonts w:hint="eastAsia" w:ascii="宋体" w:hAnsi="宋体" w:eastAsia="宋体"/>
          <w:color w:val="000000"/>
          <w:sz w:val="24"/>
          <w:szCs w:val="24"/>
          <w:lang w:eastAsia="zh-CN"/>
        </w:rPr>
        <w:t>。</w:t>
      </w:r>
    </w:p>
    <w:p>
      <w:pPr>
        <w:spacing w:line="400" w:lineRule="exact"/>
        <w:outlineLvl w:val="1"/>
        <w:rPr>
          <w:rFonts w:ascii="宋体" w:hAnsi="宋体" w:eastAsia="宋体"/>
          <w:b/>
          <w:color w:val="000000"/>
          <w:sz w:val="24"/>
          <w:szCs w:val="24"/>
        </w:rPr>
      </w:pPr>
      <w:bookmarkStart w:id="210" w:name="_Toc22592"/>
      <w:r>
        <w:rPr>
          <w:rFonts w:hint="eastAsia" w:ascii="宋体" w:hAnsi="宋体" w:eastAsia="宋体"/>
          <w:b/>
          <w:color w:val="000000"/>
          <w:sz w:val="24"/>
          <w:szCs w:val="24"/>
        </w:rPr>
        <w:t>15</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开标程序</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400" w:lineRule="exact"/>
        <w:ind w:firstLine="410" w:firstLineChars="171"/>
        <w:rPr>
          <w:rFonts w:ascii="宋体" w:hAnsi="宋体" w:eastAsia="宋体"/>
          <w:color w:val="000000"/>
          <w:sz w:val="24"/>
          <w:szCs w:val="24"/>
        </w:rPr>
      </w:pPr>
      <w:bookmarkStart w:id="211" w:name="_Toc144974530"/>
      <w:bookmarkStart w:id="212" w:name="_Toc179632580"/>
      <w:bookmarkStart w:id="213" w:name="_Toc342294747"/>
      <w:bookmarkStart w:id="214" w:name="_Toc349730874"/>
      <w:bookmarkStart w:id="215" w:name="_Toc152045562"/>
      <w:bookmarkStart w:id="216" w:name="_Toc342296195"/>
      <w:bookmarkStart w:id="217" w:name="_Toc403059455"/>
      <w:bookmarkStart w:id="218" w:name="_Toc362252680"/>
      <w:bookmarkStart w:id="219" w:name="_Toc333600716"/>
      <w:bookmarkStart w:id="220" w:name="_Toc403052512"/>
      <w:bookmarkStart w:id="221" w:name="_Toc152042338"/>
      <w:bookmarkStart w:id="222" w:name="_Toc338943733"/>
      <w:bookmarkStart w:id="223" w:name="_Toc333599692"/>
      <w:bookmarkStart w:id="224" w:name="_Toc338944638"/>
      <w:r>
        <w:rPr>
          <w:rFonts w:hint="eastAsia" w:ascii="宋体" w:hAnsi="宋体" w:eastAsia="宋体"/>
          <w:color w:val="000000"/>
          <w:sz w:val="24"/>
          <w:szCs w:val="24"/>
        </w:rPr>
        <w:t>微信公众号“工地锦囊”“微竞价”开标，开标后以电话方式通知排名靠前的投标人进行线下澄清，选择1家合理低报价、履约能力强、诚实守信、有一定资金实力的投标人为中标人</w:t>
      </w:r>
      <w:r>
        <w:rPr>
          <w:rFonts w:hint="eastAsia" w:ascii="宋体" w:hAnsi="宋体" w:eastAsia="宋体"/>
          <w:color w:val="000000"/>
          <w:sz w:val="24"/>
          <w:szCs w:val="24"/>
          <w:lang w:eastAsia="zh-CN"/>
        </w:rPr>
        <w:t>。</w:t>
      </w:r>
      <w:r>
        <w:rPr>
          <w:rFonts w:hint="eastAsia" w:ascii="宋体" w:hAnsi="宋体" w:eastAsia="宋体"/>
          <w:color w:val="000000"/>
          <w:sz w:val="24"/>
          <w:szCs w:val="24"/>
        </w:rPr>
        <w:t xml:space="preserve"> </w:t>
      </w:r>
    </w:p>
    <w:p>
      <w:pPr>
        <w:spacing w:line="400" w:lineRule="exact"/>
        <w:outlineLvl w:val="1"/>
        <w:rPr>
          <w:rFonts w:ascii="宋体" w:hAnsi="宋体" w:eastAsia="宋体"/>
          <w:b/>
          <w:color w:val="000000"/>
          <w:sz w:val="24"/>
          <w:szCs w:val="24"/>
        </w:rPr>
      </w:pPr>
      <w:bookmarkStart w:id="225" w:name="_Toc20872"/>
      <w:r>
        <w:rPr>
          <w:rFonts w:hint="eastAsia" w:ascii="宋体" w:hAnsi="宋体" w:eastAsia="宋体"/>
          <w:b/>
          <w:color w:val="000000"/>
          <w:sz w:val="24"/>
          <w:szCs w:val="24"/>
        </w:rPr>
        <w:t>16</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评标</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Start w:id="226" w:name="_Toc393199409"/>
      <w:bookmarkStart w:id="227" w:name="_Toc152045563"/>
      <w:bookmarkStart w:id="228" w:name="_Toc362252681"/>
      <w:bookmarkStart w:id="229" w:name="_Toc333599693"/>
      <w:bookmarkStart w:id="230" w:name="_Toc338943734"/>
      <w:bookmarkStart w:id="231" w:name="_Toc342294748"/>
      <w:bookmarkStart w:id="232" w:name="_Toc338944639"/>
      <w:bookmarkStart w:id="233" w:name="_Toc393200436"/>
      <w:bookmarkStart w:id="234" w:name="_Toc349730875"/>
      <w:bookmarkStart w:id="235" w:name="_Toc333587887"/>
      <w:bookmarkStart w:id="236" w:name="_Toc403052513"/>
      <w:bookmarkStart w:id="237" w:name="_Toc333600717"/>
      <w:bookmarkStart w:id="238" w:name="_Toc152042339"/>
      <w:bookmarkStart w:id="239" w:name="_Toc179632581"/>
      <w:bookmarkStart w:id="240" w:name="_Toc403059456"/>
      <w:bookmarkStart w:id="241" w:name="_Toc144974531"/>
      <w:bookmarkStart w:id="242" w:name="_Toc403054273"/>
      <w:bookmarkStart w:id="243" w:name="_Toc393199922"/>
      <w:bookmarkStart w:id="244" w:name="_Toc342296196"/>
      <w:bookmarkStart w:id="245" w:name="_Toc393128267"/>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Pr>
        <w:adjustRightInd w:val="0"/>
        <w:snapToGrid w:val="0"/>
        <w:spacing w:beforeLines="20" w:afterLines="20" w:line="276" w:lineRule="auto"/>
        <w:rPr>
          <w:rFonts w:hint="eastAsia" w:ascii="宋体" w:hAnsi="宋体" w:eastAsia="宋体"/>
          <w:color w:val="000000"/>
          <w:sz w:val="24"/>
          <w:szCs w:val="24"/>
        </w:rPr>
      </w:pPr>
      <w:r>
        <w:rPr>
          <w:rFonts w:hint="eastAsia" w:ascii="宋体" w:hAnsi="宋体" w:eastAsia="宋体"/>
          <w:color w:val="auto"/>
          <w:sz w:val="24"/>
          <w:szCs w:val="24"/>
          <w:lang w:val="en-US" w:eastAsia="zh-CN"/>
        </w:rPr>
        <w:t>16.1</w:t>
      </w:r>
      <w:r>
        <w:rPr>
          <w:rFonts w:hint="eastAsia" w:ascii="宋体" w:hAnsi="宋体" w:eastAsia="宋体"/>
          <w:color w:val="auto"/>
          <w:sz w:val="24"/>
          <w:szCs w:val="24"/>
        </w:rPr>
        <w:t>由招标人组织的评标委员会进行评标，评标委员会由由劳动经济、工程技术、经营管理、施工安全等方面的专业人员组成</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评标小组依据本公司颁发的《劳务分包招投标管理细则》，依据评标办法进行评议。</w:t>
      </w:r>
      <w:bookmarkStart w:id="246" w:name="_Toc152045568"/>
      <w:bookmarkStart w:id="247" w:name="_Toc342294753"/>
      <w:bookmarkStart w:id="248" w:name="_Toc333599698"/>
      <w:bookmarkStart w:id="249" w:name="_Toc403052519"/>
      <w:bookmarkStart w:id="250" w:name="_Toc393128273"/>
      <w:bookmarkStart w:id="251" w:name="_Toc333600722"/>
      <w:bookmarkStart w:id="252" w:name="_Toc393199415"/>
      <w:bookmarkStart w:id="253" w:name="_Toc342296201"/>
      <w:bookmarkStart w:id="254" w:name="_Toc403054279"/>
      <w:bookmarkStart w:id="255" w:name="_Toc152042344"/>
      <w:bookmarkStart w:id="256" w:name="_Toc349730880"/>
      <w:bookmarkStart w:id="257" w:name="_Toc393199928"/>
      <w:bookmarkStart w:id="258" w:name="_Toc179632586"/>
      <w:bookmarkStart w:id="259" w:name="_Toc144974536"/>
      <w:bookmarkStart w:id="260" w:name="_Toc333587892"/>
      <w:bookmarkStart w:id="261" w:name="_Toc393200442"/>
      <w:bookmarkStart w:id="262" w:name="_Toc338944644"/>
      <w:bookmarkStart w:id="263" w:name="_Toc362252686"/>
      <w:bookmarkStart w:id="264" w:name="_Toc403059462"/>
      <w:bookmarkStart w:id="265" w:name="_Toc338943739"/>
    </w:p>
    <w:p>
      <w:pPr>
        <w:adjustRightInd w:val="0"/>
        <w:snapToGrid w:val="0"/>
        <w:spacing w:beforeLines="20" w:afterLines="20" w:line="276" w:lineRule="auto"/>
        <w:rPr>
          <w:rFonts w:ascii="宋体" w:hAnsi="宋体" w:eastAsia="宋体" w:cs="宋体"/>
          <w:color w:val="auto"/>
          <w:sz w:val="24"/>
        </w:rPr>
      </w:pPr>
      <w:r>
        <w:rPr>
          <w:rFonts w:hint="eastAsia" w:ascii="宋体" w:hAnsi="宋体" w:eastAsia="宋体" w:cs="宋体"/>
          <w:color w:val="auto"/>
          <w:sz w:val="24"/>
          <w:lang w:val="en-US" w:eastAsia="zh-CN"/>
        </w:rPr>
        <w:t>16.2</w:t>
      </w:r>
      <w:r>
        <w:rPr>
          <w:rFonts w:hint="eastAsia" w:ascii="宋体" w:hAnsi="宋体" w:eastAsia="宋体"/>
          <w:color w:val="000000"/>
          <w:sz w:val="24"/>
          <w:szCs w:val="24"/>
        </w:rPr>
        <w:t>选择合理低报价、履约能力强、诚实守信、有一定资金实力的投标人为中标人。</w:t>
      </w:r>
      <w:r>
        <w:rPr>
          <w:rFonts w:hint="eastAsia" w:ascii="宋体" w:hAnsi="宋体" w:eastAsia="宋体" w:cs="宋体"/>
          <w:color w:val="auto"/>
          <w:sz w:val="24"/>
        </w:rPr>
        <w:t>中标人确定后，招标人不对未中标人就评标过程以及未能中标原因做出任何解释</w:t>
      </w:r>
      <w:r>
        <w:rPr>
          <w:rFonts w:hint="eastAsia" w:ascii="宋体" w:hAnsi="宋体" w:eastAsia="宋体" w:cs="宋体"/>
          <w:color w:val="auto"/>
          <w:sz w:val="24"/>
          <w:lang w:eastAsia="zh-CN"/>
        </w:rPr>
        <w:t>，</w:t>
      </w:r>
      <w:r>
        <w:rPr>
          <w:rFonts w:hint="eastAsia" w:ascii="宋体" w:hAnsi="宋体" w:eastAsia="宋体" w:cs="宋体"/>
          <w:color w:val="auto"/>
          <w:sz w:val="24"/>
        </w:rPr>
        <w:t>未中标人不得向评标小组成员或其他相关人员索问评标过程的情况和材料。</w:t>
      </w:r>
    </w:p>
    <w:p>
      <w:pPr>
        <w:adjustRightInd w:val="0"/>
        <w:snapToGrid w:val="0"/>
        <w:spacing w:beforeLines="20" w:afterLines="20" w:line="276" w:lineRule="auto"/>
        <w:outlineLvl w:val="1"/>
        <w:rPr>
          <w:rFonts w:ascii="宋体" w:hAnsi="宋体" w:cs="宋体"/>
          <w:b/>
          <w:bCs/>
          <w:color w:val="auto"/>
          <w:sz w:val="24"/>
        </w:rPr>
      </w:pPr>
      <w:bookmarkStart w:id="266" w:name="_Toc16476"/>
      <w:r>
        <w:rPr>
          <w:rFonts w:hint="eastAsia" w:ascii="宋体" w:hAnsi="宋体" w:cs="宋体"/>
          <w:b/>
          <w:bCs/>
          <w:color w:val="auto"/>
          <w:sz w:val="24"/>
        </w:rPr>
        <w:t>17、投标文件的澄清</w:t>
      </w:r>
      <w:bookmarkEnd w:id="266"/>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17.1为有助于投标文件的审查、评价和比较，评标小组要求投标人对投标文件含义不明确的内容作必要的澄清或说明，投标人应采用书面形式进行澄清或说明，但不得超出投标文件的范围或改变投标文件的实质性内容。</w:t>
      </w:r>
    </w:p>
    <w:p>
      <w:pPr>
        <w:adjustRightInd w:val="0"/>
        <w:snapToGrid w:val="0"/>
        <w:spacing w:beforeLines="20" w:afterLines="20" w:line="276" w:lineRule="auto"/>
        <w:outlineLvl w:val="1"/>
        <w:rPr>
          <w:rFonts w:ascii="宋体" w:hAnsi="宋体" w:cs="宋体"/>
          <w:b/>
          <w:bCs/>
          <w:color w:val="auto"/>
          <w:sz w:val="24"/>
        </w:rPr>
      </w:pPr>
      <w:bookmarkStart w:id="267" w:name="_Toc15114"/>
      <w:r>
        <w:rPr>
          <w:rFonts w:hint="eastAsia" w:ascii="宋体" w:hAnsi="宋体" w:cs="宋体"/>
          <w:b/>
          <w:bCs/>
          <w:color w:val="auto"/>
          <w:sz w:val="24"/>
        </w:rPr>
        <w:t>18</w:t>
      </w:r>
      <w:r>
        <w:rPr>
          <w:rFonts w:hint="eastAsia" w:ascii="宋体" w:hAnsi="宋体" w:cs="宋体"/>
          <w:b/>
          <w:bCs/>
          <w:color w:val="auto"/>
          <w:sz w:val="24"/>
          <w:lang w:eastAsia="zh-CN"/>
        </w:rPr>
        <w:t>、</w:t>
      </w:r>
      <w:r>
        <w:rPr>
          <w:rFonts w:hint="eastAsia" w:ascii="宋体" w:hAnsi="宋体" w:cs="宋体"/>
          <w:b/>
          <w:bCs/>
          <w:color w:val="auto"/>
          <w:sz w:val="24"/>
        </w:rPr>
        <w:t>投标文件计算错误的修正</w:t>
      </w:r>
      <w:bookmarkEnd w:id="267"/>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18.1如果数字表示的金额和用文字表示的金额不一致时，应以文字表示的金额为准；</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18.2当单价与数量的乘积与合价不一致时，以单价为准，除非评标小组认为单价有明显的小数点错误，此时应以标出的合价为准，并修改单价。</w:t>
      </w:r>
    </w:p>
    <w:p>
      <w:pPr>
        <w:adjustRightInd w:val="0"/>
        <w:snapToGrid w:val="0"/>
        <w:spacing w:beforeLines="20" w:afterLines="20" w:line="276" w:lineRule="auto"/>
        <w:rPr>
          <w:sz w:val="24"/>
          <w:u w:val="single"/>
        </w:rPr>
      </w:pPr>
      <w:r>
        <w:rPr>
          <w:rFonts w:hint="eastAsia" w:ascii="宋体" w:hAnsi="宋体" w:cs="宋体"/>
          <w:color w:val="auto"/>
          <w:sz w:val="24"/>
        </w:rPr>
        <w:t>18.3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pPr>
        <w:spacing w:line="400" w:lineRule="exact"/>
        <w:outlineLvl w:val="1"/>
        <w:rPr>
          <w:rFonts w:ascii="宋体" w:hAnsi="宋体" w:eastAsia="宋体"/>
          <w:color w:val="000000"/>
          <w:sz w:val="24"/>
          <w:szCs w:val="24"/>
        </w:rPr>
      </w:pPr>
      <w:bookmarkStart w:id="268" w:name="_Toc12270"/>
      <w:r>
        <w:rPr>
          <w:rFonts w:hint="eastAsia" w:ascii="宋体" w:hAnsi="宋体" w:eastAsia="宋体"/>
          <w:sz w:val="24"/>
          <w:szCs w:val="24"/>
        </w:rPr>
        <w:t>19</w:t>
      </w:r>
      <w:r>
        <w:rPr>
          <w:rFonts w:hint="eastAsia" w:ascii="宋体" w:hAnsi="宋体" w:eastAsia="宋体"/>
          <w:sz w:val="24"/>
          <w:szCs w:val="24"/>
          <w:lang w:eastAsia="zh-CN"/>
        </w:rPr>
        <w:t>、</w:t>
      </w:r>
      <w:r>
        <w:rPr>
          <w:rFonts w:hint="eastAsia" w:ascii="宋体" w:hAnsi="宋体" w:eastAsia="宋体"/>
          <w:color w:val="000000"/>
          <w:sz w:val="24"/>
          <w:szCs w:val="24"/>
        </w:rPr>
        <w:t>废标条件</w:t>
      </w:r>
      <w:bookmarkEnd w:id="268"/>
    </w:p>
    <w:p>
      <w:pPr>
        <w:numPr>
          <w:ilvl w:val="0"/>
          <w:numId w:val="0"/>
        </w:num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1</w:t>
      </w:r>
      <w:r>
        <w:rPr>
          <w:rFonts w:hint="eastAsia" w:ascii="宋体" w:hAnsi="宋体" w:eastAsia="宋体"/>
          <w:color w:val="000000"/>
          <w:sz w:val="24"/>
          <w:szCs w:val="24"/>
          <w:lang w:eastAsia="zh-CN"/>
        </w:rPr>
        <w:t>）</w:t>
      </w:r>
      <w:r>
        <w:rPr>
          <w:rFonts w:hint="eastAsia" w:ascii="宋体" w:hAnsi="宋体" w:eastAsia="宋体"/>
          <w:color w:val="000000"/>
          <w:sz w:val="24"/>
          <w:szCs w:val="24"/>
        </w:rPr>
        <w:t>投标文件不响应招标文件实质性内容要求的将被视为废标；</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（2）投标文件未按照招标文件的要求予以密封的；</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（3）投标文件的投标函未加盖投标单位公章及法定代表人印章或签字的；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（4）投标文件的关键内容字迹模糊、无法辨认的；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（5）投标文件附有招标人不能接受的条件；</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（6）以他人名义投标、串通投标、以行贿谋取中标或者以其它弄虚作假方式投标；</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sz w:val="24"/>
          <w:szCs w:val="24"/>
        </w:rPr>
        <w:t>（7）投标人资格条件不符合国家有关规定和招标文件要求的，或者拒不按</w:t>
      </w:r>
      <w:r>
        <w:rPr>
          <w:rFonts w:hint="eastAsia" w:ascii="宋体" w:hAnsi="宋体" w:eastAsia="宋体"/>
          <w:color w:val="000000" w:themeColor="text1"/>
          <w:sz w:val="24"/>
          <w:szCs w:val="24"/>
          <w14:textFill>
            <w14:solidFill>
              <w14:schemeClr w14:val="tx1"/>
            </w14:solidFill>
          </w14:textFill>
        </w:rPr>
        <w:t>照招标人要求对投标文件进行澄清、说明或者补正的；</w:t>
      </w:r>
    </w:p>
    <w:p>
      <w:pPr>
        <w:adjustRightInd w:val="0"/>
        <w:snapToGrid w:val="0"/>
        <w:spacing w:beforeLines="20" w:afterLines="20" w:line="27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（8）投标企业代表未参加开标会议，又无指定的代理人(以法人代表委托书为准)。</w:t>
      </w:r>
    </w:p>
    <w:p>
      <w:pPr>
        <w:adjustRightInd w:val="0"/>
        <w:snapToGrid w:val="0"/>
        <w:spacing w:beforeLines="20" w:afterLines="20" w:line="276" w:lineRule="auto"/>
        <w:ind w:firstLine="480" w:firstLineChars="200"/>
        <w:rPr>
          <w:rFonts w:ascii="宋体" w:hAnsi="宋体" w:eastAsia="宋体"/>
          <w:color w:val="000000"/>
          <w:sz w:val="24"/>
          <w:szCs w:val="24"/>
        </w:rPr>
      </w:pPr>
      <w:r>
        <w:rPr>
          <w:rFonts w:hint="eastAsia" w:ascii="宋体" w:hAnsi="宋体" w:cs="宋体"/>
          <w:color w:val="000000" w:themeColor="text1"/>
          <w:sz w:val="24"/>
          <w14:textFill>
            <w14:solidFill>
              <w14:schemeClr w14:val="tx1"/>
            </w14:solidFill>
          </w14:textFill>
        </w:rPr>
        <w:t>（9）投标人未按照招标文件要求提交投标保证金或未附投标保证金银行转账凭单。</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Pr>
        <w:adjustRightInd w:val="0"/>
        <w:snapToGrid w:val="0"/>
        <w:spacing w:beforeLines="20" w:afterLines="20" w:line="276" w:lineRule="auto"/>
        <w:outlineLvl w:val="1"/>
        <w:rPr>
          <w:rFonts w:ascii="宋体" w:hAnsi="宋体" w:cs="宋体"/>
          <w:b/>
          <w:bCs/>
          <w:sz w:val="24"/>
        </w:rPr>
      </w:pPr>
      <w:bookmarkStart w:id="269" w:name="_Toc13101"/>
      <w:bookmarkStart w:id="270" w:name="_Toc362252688"/>
      <w:bookmarkStart w:id="271" w:name="_Toc393200444"/>
      <w:bookmarkStart w:id="272" w:name="_Toc338943741"/>
      <w:bookmarkStart w:id="273" w:name="_Toc333587894"/>
      <w:bookmarkStart w:id="274" w:name="_Toc338944646"/>
      <w:bookmarkStart w:id="275" w:name="_Toc144974538"/>
      <w:bookmarkStart w:id="276" w:name="_Toc349730882"/>
      <w:bookmarkStart w:id="277" w:name="_Toc152042346"/>
      <w:bookmarkStart w:id="278" w:name="_Toc333599700"/>
      <w:bookmarkStart w:id="279" w:name="_Toc393128275"/>
      <w:bookmarkStart w:id="280" w:name="_Toc333600724"/>
      <w:bookmarkStart w:id="281" w:name="_Toc403052521"/>
      <w:bookmarkStart w:id="282" w:name="_Toc342296203"/>
      <w:bookmarkStart w:id="283" w:name="_Toc152045570"/>
      <w:bookmarkStart w:id="284" w:name="_Toc179632588"/>
      <w:bookmarkStart w:id="285" w:name="_Toc393199930"/>
      <w:bookmarkStart w:id="286" w:name="_Toc403054281"/>
      <w:bookmarkStart w:id="287" w:name="_Toc403059464"/>
      <w:bookmarkStart w:id="288" w:name="_Toc342294755"/>
      <w:bookmarkStart w:id="289" w:name="_Toc393199417"/>
      <w:r>
        <w:rPr>
          <w:rFonts w:hint="eastAsia"/>
          <w:sz w:val="24"/>
          <w:szCs w:val="24"/>
        </w:rPr>
        <w:t>2</w:t>
      </w:r>
      <w:r>
        <w:rPr>
          <w:rFonts w:hint="eastAsia"/>
          <w:sz w:val="24"/>
          <w:szCs w:val="24"/>
          <w:lang w:val="en-US" w:eastAsia="zh-CN"/>
        </w:rPr>
        <w:t>0、</w:t>
      </w:r>
      <w:r>
        <w:rPr>
          <w:rFonts w:hint="eastAsia" w:ascii="宋体" w:hAnsi="宋体" w:cs="宋体"/>
          <w:b/>
          <w:bCs/>
          <w:sz w:val="24"/>
        </w:rPr>
        <w:t>履约保证金</w:t>
      </w:r>
      <w:bookmarkEnd w:id="269"/>
    </w:p>
    <w:p>
      <w:pPr>
        <w:adjustRightInd w:val="0"/>
        <w:snapToGrid w:val="0"/>
        <w:spacing w:beforeLines="20" w:afterLines="20" w:line="276" w:lineRule="auto"/>
        <w:rPr>
          <w:rFonts w:ascii="宋体" w:hAnsi="宋体" w:cs="宋体"/>
          <w:sz w:val="24"/>
          <w:u w:val="single"/>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.1中标通知书发出后</w:t>
      </w:r>
      <w:r>
        <w:rPr>
          <w:rFonts w:hint="eastAsia" w:ascii="宋体" w:hAnsi="宋体" w:cs="宋体"/>
          <w:sz w:val="24"/>
          <w:u w:val="single"/>
          <w:lang w:val="en-US" w:eastAsia="zh-CN"/>
        </w:rPr>
        <w:t>/</w:t>
      </w:r>
      <w:r>
        <w:rPr>
          <w:rFonts w:hint="eastAsia" w:ascii="宋体" w:hAnsi="宋体" w:cs="宋体"/>
          <w:sz w:val="24"/>
        </w:rPr>
        <w:t>天内，中标人应向招标人以现金或银行保函的形式提交合同价款</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 </w:t>
      </w:r>
      <w:r>
        <w:rPr>
          <w:rFonts w:hint="eastAsia" w:ascii="宋体" w:hAnsi="宋体" w:cs="宋体"/>
          <w:sz w:val="24"/>
        </w:rPr>
        <w:t>履约保证金。</w:t>
      </w:r>
    </w:p>
    <w:p>
      <w:pPr>
        <w:spacing w:line="400" w:lineRule="exact"/>
        <w:rPr>
          <w:sz w:val="24"/>
          <w:szCs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.2履约保证金有效期至</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400" w:lineRule="exact"/>
        <w:outlineLvl w:val="1"/>
        <w:rPr>
          <w:b/>
          <w:color w:val="000000"/>
          <w:sz w:val="24"/>
          <w:szCs w:val="24"/>
        </w:rPr>
      </w:pPr>
      <w:bookmarkStart w:id="290" w:name="_Toc4510"/>
      <w:r>
        <w:rPr>
          <w:rFonts w:hint="eastAsia"/>
          <w:b/>
          <w:color w:val="000000"/>
          <w:sz w:val="24"/>
          <w:szCs w:val="24"/>
        </w:rPr>
        <w:t>2</w:t>
      </w:r>
      <w:r>
        <w:rPr>
          <w:rFonts w:hint="eastAsia"/>
          <w:b/>
          <w:color w:val="000000"/>
          <w:sz w:val="24"/>
          <w:szCs w:val="24"/>
          <w:lang w:val="en-US" w:eastAsia="zh-CN"/>
        </w:rPr>
        <w:t>1、</w:t>
      </w:r>
      <w:r>
        <w:rPr>
          <w:rFonts w:hint="eastAsia"/>
          <w:b/>
          <w:color w:val="000000"/>
          <w:sz w:val="24"/>
          <w:szCs w:val="24"/>
        </w:rPr>
        <w:t>签订合同</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中标人在交纳履约保证金后</w:t>
      </w:r>
      <w:r>
        <w:rPr>
          <w:rFonts w:hint="eastAsia" w:ascii="宋体" w:hAnsi="宋体" w:cs="宋体"/>
          <w:color w:val="000000" w:themeColor="text1"/>
          <w:sz w:val="24"/>
          <w:u w:val="single"/>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天内，按照招标文件和中标人的投标文件与发包方签订书面工程施工合同。</w:t>
      </w:r>
      <w:r>
        <w:rPr>
          <w:rFonts w:hint="eastAsia"/>
          <w:color w:val="000000" w:themeColor="text1"/>
          <w:sz w:val="24"/>
          <w:szCs w:val="24"/>
          <w14:textFill>
            <w14:solidFill>
              <w14:schemeClr w14:val="tx1"/>
            </w14:solidFill>
          </w14:textFill>
        </w:rPr>
        <w:t>中标通知书是合同文件的组成部分。</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若中标人不能按本规定执行，招标人将有充分的理由解除合同，并没收其投标保证金，给招标人造成的超过投标保证金数额损失的，还应当对超过部分予以赔偿。同时依法承担相应法律责任。</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.3《合同协议书》的签订形式由</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确定。</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.4在正式签订《合同协议书》之前，招标人保留接受或拒绝任何投标的权利。</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.5《合同协议书》须经双方法定代表或其授权的代理人或签字代表人签字，加盖公章后生效。</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.6中标人应当按照合同约定履行义务，完成中标项目施工，不得将中标项目施工转让(转包)给他人，一经发现将处以分包（转包）金额1.5倍的罚款。</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7签订《合同协议书》后，招标方在施工过程中相继下发各项相关管理规定，中标方应遵照执行且不得因此而增加任何费用。中标方如对相关规定有异议，在2日内应以书面形式反馈，双方协商解决，过期视为接受。</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.8合同中未规定事宜以国家法律、规范、地方法规及</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的相关管理规定为准。</w:t>
      </w:r>
    </w:p>
    <w:p>
      <w:pPr>
        <w:spacing w:line="400" w:lineRule="exact"/>
        <w:rPr>
          <w:color w:val="000000" w:themeColor="text1"/>
          <w:sz w:val="24"/>
          <w:szCs w:val="24"/>
          <w14:textFill>
            <w14:solidFill>
              <w14:schemeClr w14:val="tx1"/>
            </w14:solidFill>
          </w14:textFill>
        </w:rPr>
      </w:pPr>
    </w:p>
    <w:p>
      <w:pPr>
        <w:pStyle w:val="38"/>
        <w:spacing w:line="400" w:lineRule="exact"/>
        <w:ind w:left="1035" w:firstLine="0" w:firstLineChars="0"/>
        <w:rPr>
          <w:color w:val="000000" w:themeColor="text1"/>
          <w:sz w:val="24"/>
          <w:szCs w:val="24"/>
          <w:u w:val="single"/>
          <w14:textFill>
            <w14:solidFill>
              <w14:schemeClr w14:val="tx1"/>
            </w14:solidFill>
          </w14:textFill>
        </w:rPr>
      </w:pPr>
    </w:p>
    <w:p>
      <w:pPr>
        <w:pStyle w:val="38"/>
        <w:spacing w:line="400" w:lineRule="exact"/>
        <w:ind w:left="1035" w:firstLine="0" w:firstLineChars="0"/>
        <w:rPr>
          <w:color w:val="000000" w:themeColor="text1"/>
          <w:sz w:val="24"/>
          <w:szCs w:val="24"/>
          <w:u w:val="single"/>
          <w14:textFill>
            <w14:solidFill>
              <w14:schemeClr w14:val="tx1"/>
            </w14:solidFill>
          </w14:textFill>
        </w:rPr>
      </w:pPr>
    </w:p>
    <w:p>
      <w:pPr>
        <w:pStyle w:val="38"/>
        <w:spacing w:line="400" w:lineRule="exact"/>
        <w:ind w:left="1035" w:firstLine="0" w:firstLineChars="0"/>
        <w:rPr>
          <w:color w:val="000000" w:themeColor="text1"/>
          <w:sz w:val="24"/>
          <w:szCs w:val="24"/>
          <w:u w:val="single"/>
          <w14:textFill>
            <w14:solidFill>
              <w14:schemeClr w14:val="tx1"/>
            </w14:solidFill>
          </w14:textFill>
        </w:rPr>
      </w:pPr>
    </w:p>
    <w:p>
      <w:pPr>
        <w:pStyle w:val="38"/>
        <w:spacing w:line="400" w:lineRule="exact"/>
        <w:ind w:left="1035" w:firstLine="0" w:firstLineChars="0"/>
        <w:rPr>
          <w:color w:val="000000"/>
          <w:sz w:val="24"/>
          <w:szCs w:val="24"/>
          <w:u w:val="single"/>
        </w:rPr>
      </w:pPr>
    </w:p>
    <w:p>
      <w:pPr>
        <w:pStyle w:val="38"/>
        <w:spacing w:line="400" w:lineRule="exact"/>
        <w:ind w:left="0" w:leftChars="0" w:firstLine="0" w:firstLineChars="0"/>
        <w:rPr>
          <w:color w:val="000000"/>
          <w:sz w:val="24"/>
          <w:szCs w:val="24"/>
          <w:u w:val="single"/>
        </w:rPr>
      </w:pPr>
    </w:p>
    <w:p>
      <w:pPr>
        <w:tabs>
          <w:tab w:val="left" w:pos="1170"/>
        </w:tabs>
        <w:ind w:left="420"/>
        <w:jc w:val="center"/>
        <w:outlineLvl w:val="0"/>
        <w:rPr>
          <w:rStyle w:val="39"/>
          <w:rFonts w:ascii="宋体" w:hAnsi="宋体" w:cs="宋体"/>
          <w:b w:val="0"/>
          <w:sz w:val="32"/>
          <w:szCs w:val="32"/>
        </w:rPr>
      </w:pPr>
      <w:bookmarkStart w:id="291" w:name="_Toc21485"/>
      <w:r>
        <w:rPr>
          <w:rStyle w:val="39"/>
          <w:rFonts w:hint="eastAsia" w:ascii="宋体" w:hAnsi="宋体" w:cs="宋体"/>
          <w:b w:val="0"/>
          <w:sz w:val="32"/>
          <w:szCs w:val="32"/>
        </w:rPr>
        <w:t>第</w:t>
      </w:r>
      <w:r>
        <w:rPr>
          <w:rStyle w:val="39"/>
          <w:rFonts w:hint="eastAsia" w:ascii="宋体" w:hAnsi="宋体" w:eastAsia="宋体" w:cs="宋体"/>
          <w:b w:val="0"/>
          <w:sz w:val="32"/>
          <w:szCs w:val="32"/>
          <w:lang w:val="en-US" w:eastAsia="zh-CN"/>
        </w:rPr>
        <w:t>二</w:t>
      </w:r>
      <w:r>
        <w:rPr>
          <w:rStyle w:val="39"/>
          <w:rFonts w:hint="eastAsia" w:ascii="宋体" w:hAnsi="宋体" w:cs="宋体"/>
          <w:b w:val="0"/>
          <w:sz w:val="32"/>
          <w:szCs w:val="32"/>
        </w:rPr>
        <w:t xml:space="preserve">章  </w:t>
      </w:r>
      <w:bookmarkStart w:id="292" w:name="_Toc15070"/>
      <w:r>
        <w:rPr>
          <w:rStyle w:val="39"/>
          <w:rFonts w:hint="eastAsia" w:ascii="宋体" w:hAnsi="宋体" w:cs="宋体"/>
          <w:b w:val="0"/>
          <w:sz w:val="32"/>
          <w:szCs w:val="32"/>
        </w:rPr>
        <w:t>工程图纸</w:t>
      </w:r>
      <w:bookmarkEnd w:id="291"/>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pStyle w:val="2"/>
        <w:rPr>
          <w:rStyle w:val="39"/>
          <w:rFonts w:ascii="宋体" w:hAnsi="宋体" w:cs="宋体"/>
          <w:b w:val="0"/>
          <w:sz w:val="32"/>
          <w:szCs w:val="32"/>
        </w:rPr>
      </w:pPr>
    </w:p>
    <w:p>
      <w:pPr>
        <w:rPr>
          <w:rStyle w:val="39"/>
          <w:rFonts w:ascii="宋体" w:hAnsi="宋体" w:cs="宋体"/>
          <w:b w:val="0"/>
          <w:sz w:val="32"/>
          <w:szCs w:val="32"/>
        </w:rPr>
      </w:pPr>
    </w:p>
    <w:p>
      <w:pPr>
        <w:pStyle w:val="2"/>
        <w:rPr>
          <w:rStyle w:val="39"/>
          <w:rFonts w:ascii="宋体" w:hAnsi="宋体" w:cs="宋体"/>
          <w:b w:val="0"/>
          <w:sz w:val="32"/>
          <w:szCs w:val="32"/>
        </w:rPr>
      </w:pPr>
    </w:p>
    <w:p>
      <w:pPr>
        <w:rPr>
          <w:rStyle w:val="39"/>
          <w:rFonts w:ascii="宋体" w:hAnsi="宋体" w:cs="宋体"/>
          <w:b w:val="0"/>
          <w:sz w:val="32"/>
          <w:szCs w:val="32"/>
        </w:rPr>
      </w:pPr>
    </w:p>
    <w:p>
      <w:pPr>
        <w:pStyle w:val="2"/>
        <w:rPr>
          <w:rStyle w:val="39"/>
          <w:rFonts w:ascii="宋体" w:hAnsi="宋体" w:cs="宋体"/>
          <w:b w:val="0"/>
          <w:sz w:val="32"/>
          <w:szCs w:val="32"/>
        </w:rPr>
      </w:pPr>
    </w:p>
    <w:p>
      <w:pPr>
        <w:rPr>
          <w:rStyle w:val="39"/>
          <w:rFonts w:ascii="宋体" w:hAnsi="宋体" w:cs="宋体"/>
          <w:b w:val="0"/>
          <w:sz w:val="32"/>
          <w:szCs w:val="32"/>
        </w:rPr>
      </w:pPr>
    </w:p>
    <w:p>
      <w:pPr>
        <w:pStyle w:val="2"/>
        <w:rPr>
          <w:rStyle w:val="39"/>
          <w:rFonts w:ascii="宋体" w:hAnsi="宋体" w:cs="宋体"/>
          <w:b w:val="0"/>
          <w:sz w:val="32"/>
          <w:szCs w:val="32"/>
        </w:rPr>
      </w:pPr>
    </w:p>
    <w:p>
      <w:pPr>
        <w:rPr>
          <w:rStyle w:val="39"/>
          <w:rFonts w:ascii="宋体" w:hAnsi="宋体" w:cs="宋体"/>
          <w:b w:val="0"/>
          <w:sz w:val="32"/>
          <w:szCs w:val="32"/>
        </w:rPr>
      </w:pPr>
    </w:p>
    <w:p>
      <w:pPr>
        <w:pStyle w:val="2"/>
      </w:pPr>
    </w:p>
    <w:p>
      <w:pPr>
        <w:tabs>
          <w:tab w:val="left" w:pos="1170"/>
        </w:tabs>
        <w:ind w:left="420"/>
        <w:jc w:val="center"/>
        <w:outlineLvl w:val="9"/>
        <w:rPr>
          <w:rStyle w:val="39"/>
          <w:rFonts w:ascii="宋体" w:hAnsi="宋体" w:cs="宋体"/>
          <w:b w:val="0"/>
          <w:sz w:val="32"/>
          <w:szCs w:val="32"/>
        </w:rPr>
      </w:pPr>
    </w:p>
    <w:bookmarkEnd w:id="292"/>
    <w:p>
      <w:pPr>
        <w:spacing w:line="400" w:lineRule="exact"/>
        <w:jc w:val="center"/>
        <w:outlineLvl w:val="0"/>
        <w:rPr>
          <w:rFonts w:ascii="宋体"/>
          <w:b/>
          <w:sz w:val="28"/>
        </w:rPr>
      </w:pPr>
      <w:bookmarkStart w:id="293" w:name="_Toc29069"/>
      <w:r>
        <w:rPr>
          <w:rFonts w:hint="eastAsia"/>
          <w:color w:val="000000"/>
          <w:sz w:val="32"/>
          <w:szCs w:val="32"/>
        </w:rPr>
        <w:t>第</w:t>
      </w:r>
      <w:r>
        <w:rPr>
          <w:rFonts w:hint="eastAsia"/>
          <w:color w:val="000000"/>
          <w:sz w:val="32"/>
          <w:szCs w:val="32"/>
          <w:lang w:val="en-US" w:eastAsia="zh-CN"/>
        </w:rPr>
        <w:t>三</w:t>
      </w:r>
      <w:r>
        <w:rPr>
          <w:rFonts w:hint="eastAsia"/>
          <w:color w:val="000000"/>
          <w:sz w:val="32"/>
          <w:szCs w:val="32"/>
        </w:rPr>
        <w:t>章</w:t>
      </w:r>
      <w:r>
        <w:rPr>
          <w:rFonts w:hint="eastAsia"/>
          <w:color w:val="000000"/>
          <w:sz w:val="32"/>
          <w:szCs w:val="32"/>
          <w:lang w:val="en-US" w:eastAsia="zh-CN"/>
        </w:rPr>
        <w:t xml:space="preserve">  </w:t>
      </w:r>
      <w:r>
        <w:rPr>
          <w:rFonts w:hint="eastAsia"/>
          <w:color w:val="000000"/>
          <w:sz w:val="32"/>
          <w:szCs w:val="32"/>
        </w:rPr>
        <w:t>工程量清单</w:t>
      </w:r>
      <w:r>
        <w:rPr>
          <w:rFonts w:hint="eastAsia" w:ascii="宋体"/>
          <w:b/>
          <w:sz w:val="28"/>
        </w:rPr>
        <w:t>（详见附件）</w:t>
      </w:r>
      <w:bookmarkEnd w:id="293"/>
    </w:p>
    <w:p>
      <w:pPr>
        <w:spacing w:before="48" w:after="48" w:line="300" w:lineRule="auto"/>
        <w:ind w:firstLine="0" w:firstLineChars="0"/>
        <w:jc w:val="center"/>
        <w:outlineLvl w:val="9"/>
        <w:rPr>
          <w:rFonts w:ascii="宋体" w:hAnsi="宋体" w:cs="宋体"/>
          <w:sz w:val="28"/>
          <w:szCs w:val="28"/>
        </w:rPr>
      </w:pPr>
      <w:bookmarkStart w:id="294" w:name="_Toc1754"/>
      <w:bookmarkStart w:id="295" w:name="_Toc27733"/>
      <w:bookmarkStart w:id="296" w:name="_Toc31034"/>
      <w:r>
        <w:rPr>
          <w:rFonts w:hint="eastAsia" w:ascii="宋体" w:hAnsi="宋体" w:cs="宋体"/>
          <w:sz w:val="28"/>
          <w:szCs w:val="28"/>
        </w:rPr>
        <w:t>A.工程量清单说明</w:t>
      </w:r>
      <w:bookmarkEnd w:id="294"/>
      <w:bookmarkEnd w:id="295"/>
      <w:bookmarkEnd w:id="296"/>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一、定义</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工程量清单是投标人投标报价的依据，工程量清单应与投标须知、工程建设标准和图纸相互参照共同使用。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二、计量精度</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1.单价精确到人民币“分”。</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2.金额(工程数量与单价的乘积)精确到人民币“元”。</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三、标价应包含的费用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(一)、清单中各细目所报单价、金额及总标价均视为已包含：</w:t>
      </w:r>
    </w:p>
    <w:p>
      <w:pPr>
        <w:adjustRightInd w:val="0"/>
        <w:snapToGrid w:val="0"/>
        <w:spacing w:beforeLines="20" w:afterLines="20" w:line="276" w:lineRule="auto"/>
        <w:ind w:firstLine="600" w:firstLineChars="250"/>
        <w:rPr>
          <w:rFonts w:ascii="宋体" w:hAnsi="宋体" w:cs="宋体"/>
          <w:sz w:val="24"/>
        </w:rPr>
      </w:pPr>
      <w:r>
        <w:rPr>
          <w:rFonts w:hint="eastAsia" w:ascii="宋体" w:hAnsi="宋体" w:cs="宋体"/>
          <w:bCs/>
          <w:sz w:val="24"/>
        </w:rPr>
        <w:t>1.</w:t>
      </w:r>
      <w:r>
        <w:rPr>
          <w:rFonts w:hint="eastAsia" w:ascii="宋体" w:hAnsi="宋体" w:cs="宋体"/>
          <w:sz w:val="24"/>
          <w:u w:val="single"/>
        </w:rPr>
        <w:t xml:space="preserve"> 人工费、小型工器具使用费、周转材料费、低值易耗材料费、现场材料运输倒运、现场配合、必要的临时性工程、临时设施费、工程水电费、环保、安全文明施工、冬雨季施工增加费、措施费、管养费、缺陷弥补费、竣工交验清理、现场经费、企业管理费、利润、税金  </w:t>
      </w:r>
      <w:r>
        <w:rPr>
          <w:rFonts w:hint="eastAsia" w:ascii="宋体" w:hAnsi="宋体" w:cs="宋体"/>
          <w:sz w:val="24"/>
        </w:rPr>
        <w:t>等所有费用；</w:t>
      </w:r>
    </w:p>
    <w:p>
      <w:pPr>
        <w:numPr>
          <w:ilvl w:val="0"/>
          <w:numId w:val="0"/>
        </w:numPr>
        <w:ind w:firstLine="480" w:firstLineChars="200"/>
        <w:rPr>
          <w:highlight w:val="cyan"/>
        </w:rPr>
      </w:pPr>
      <w:r>
        <w:rPr>
          <w:rFonts w:hint="eastAsia" w:ascii="宋体" w:hAnsi="宋体" w:cs="宋体"/>
          <w:bCs/>
          <w:color w:val="auto"/>
          <w:sz w:val="24"/>
        </w:rPr>
        <w:t>2</w:t>
      </w:r>
      <w:r>
        <w:rPr>
          <w:rFonts w:hint="eastAsia" w:ascii="宋体" w:hAnsi="宋体" w:cs="宋体"/>
          <w:bCs/>
          <w:color w:val="auto"/>
          <w:sz w:val="24"/>
          <w:lang w:eastAsia="zh-CN"/>
        </w:rPr>
        <w:t>.</w:t>
      </w:r>
      <w:r>
        <w:rPr>
          <w:rFonts w:hint="eastAsia" w:ascii="宋体" w:hAnsi="宋体" w:cs="宋体"/>
          <w:bCs/>
          <w:color w:val="auto"/>
          <w:sz w:val="24"/>
        </w:rPr>
        <w:t>如招标文件明确有甲供材料外，均视为投标人自行采购，但招标人</w:t>
      </w:r>
      <w:r>
        <w:rPr>
          <w:rFonts w:hint="eastAsia" w:ascii="宋体" w:hAnsi="宋体" w:cs="宋体"/>
          <w:bCs/>
          <w:sz w:val="24"/>
        </w:rPr>
        <w:t>有权依照相关法规及要求考察和检验材料的质量等级，对于不符合相关质量标准的材料，招标人有权要求投标人更换合格材料，相关费用全部由投标人承担。甲供材料的质量有招标人负责，承包方按定额损耗合理使用，超额部分按甲供材料的价格扣除办法：</w:t>
      </w:r>
      <w:r>
        <w:rPr>
          <w:rFonts w:hint="eastAsia" w:ascii="宋体" w:hAnsi="宋体" w:cs="宋体"/>
          <w:bCs/>
          <w:sz w:val="24"/>
          <w:u w:val="single"/>
        </w:rPr>
        <w:t xml:space="preserve"> </w:t>
      </w:r>
      <w:r>
        <w:rPr>
          <w:rFonts w:hint="eastAsia" w:ascii="宋体" w:hAnsi="宋体" w:cs="宋体"/>
          <w:bCs/>
          <w:sz w:val="24"/>
          <w:u w:val="single"/>
          <w:lang w:val="en-US" w:eastAsia="zh-CN"/>
        </w:rPr>
        <w:t>超额部分按当期</w:t>
      </w:r>
      <w:r>
        <w:rPr>
          <w:rFonts w:hint="eastAsia" w:ascii="宋体" w:hAnsi="宋体" w:cs="宋体"/>
          <w:bCs/>
          <w:sz w:val="24"/>
          <w:u w:val="single"/>
        </w:rPr>
        <w:t>甲供材料</w:t>
      </w:r>
      <w:r>
        <w:rPr>
          <w:rFonts w:hint="eastAsia" w:ascii="宋体" w:hAnsi="宋体" w:cs="宋体"/>
          <w:bCs/>
          <w:sz w:val="24"/>
          <w:u w:val="single"/>
          <w:lang w:val="en-US" w:eastAsia="zh-CN"/>
        </w:rPr>
        <w:t>采购单价进行扣除</w:t>
      </w:r>
      <w:r>
        <w:rPr>
          <w:rFonts w:hint="eastAsia" w:ascii="宋体" w:hAnsi="宋体" w:cs="宋体"/>
          <w:bCs/>
          <w:sz w:val="24"/>
          <w:u w:val="single"/>
        </w:rPr>
        <w:t xml:space="preserve"> </w:t>
      </w:r>
      <w:r>
        <w:rPr>
          <w:rFonts w:hint="eastAsia" w:ascii="宋体" w:hAnsi="宋体" w:cs="宋体"/>
          <w:bCs/>
          <w:sz w:val="24"/>
        </w:rPr>
        <w:t>。</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3.所有满足规范和图纸要求的有关费用。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4.所有满足合同文件要求的责任、义务及风险的所有费用。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(二)、未列细目不予计量的工作和费用，应视为已综合或分摊在有关细目的报价中。</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四、清单填报</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1.对本工程量清单中未列工程数量的细目投标人不必报价。</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2.对投标人应报价而未填入价格的细目，其费用应视为已分配在工程量清单的其它细目中。</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3.投标人要在投标文件中填写所有主材的预算价（除税）及其相应的税率。</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五、单价的合理性</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1.每一项的单价将被视为是包含了必要的工程费并较为均衡的分摊了一定比例其它费用的报价。</w:t>
      </w:r>
    </w:p>
    <w:p>
      <w:pPr>
        <w:adjustRightInd w:val="0"/>
        <w:snapToGrid w:val="0"/>
        <w:spacing w:beforeLines="20" w:afterLines="20" w:line="276" w:lineRule="auto"/>
        <w:ind w:firstLine="480" w:firstLineChars="200"/>
        <w:rPr>
          <w:rFonts w:ascii="宋体" w:hAnsi="宋体" w:eastAsia="宋体" w:cs="宋体"/>
          <w:sz w:val="28"/>
          <w:szCs w:val="28"/>
        </w:rPr>
      </w:pPr>
      <w:r>
        <w:rPr>
          <w:rFonts w:hint="eastAsia" w:ascii="宋体" w:hAnsi="宋体" w:cs="宋体"/>
          <w:bCs/>
          <w:sz w:val="24"/>
        </w:rPr>
        <w:t>2.招标人保留对中标人工程量清单中某项报价偏高且明显不合理而无法接受的单价进行调整的权力，并以此作为签订合同协议书的一个条件。</w:t>
      </w:r>
    </w:p>
    <w:p>
      <w:pPr>
        <w:pStyle w:val="38"/>
        <w:spacing w:line="400" w:lineRule="exact"/>
        <w:ind w:left="1035" w:leftChars="493" w:firstLine="2080" w:firstLineChars="650"/>
        <w:rPr>
          <w:rFonts w:hint="eastAsia"/>
          <w:color w:val="000000"/>
          <w:sz w:val="32"/>
          <w:szCs w:val="32"/>
        </w:rPr>
      </w:pPr>
    </w:p>
    <w:p>
      <w:pPr>
        <w:pStyle w:val="38"/>
        <w:spacing w:line="400" w:lineRule="exact"/>
        <w:ind w:left="0" w:leftChars="0" w:firstLine="0" w:firstLineChars="0"/>
        <w:rPr>
          <w:rFonts w:hint="eastAsia"/>
          <w:color w:val="000000"/>
          <w:sz w:val="32"/>
          <w:szCs w:val="32"/>
        </w:rPr>
      </w:pPr>
    </w:p>
    <w:p>
      <w:pPr>
        <w:pStyle w:val="38"/>
        <w:spacing w:line="400" w:lineRule="exact"/>
        <w:ind w:left="1035" w:leftChars="493" w:firstLine="2080" w:firstLineChars="650"/>
        <w:rPr>
          <w:rFonts w:hint="eastAsia"/>
          <w:color w:val="000000"/>
          <w:sz w:val="32"/>
          <w:szCs w:val="32"/>
        </w:rPr>
      </w:pPr>
    </w:p>
    <w:p>
      <w:pPr>
        <w:pStyle w:val="38"/>
        <w:spacing w:line="400" w:lineRule="exact"/>
        <w:ind w:left="1035" w:leftChars="493" w:firstLine="2080" w:firstLineChars="650"/>
        <w:rPr>
          <w:color w:val="000000"/>
          <w:sz w:val="32"/>
          <w:szCs w:val="32"/>
        </w:rPr>
      </w:pPr>
      <w:r>
        <w:rPr>
          <w:rFonts w:hint="eastAsia"/>
          <w:color w:val="000000"/>
          <w:sz w:val="32"/>
          <w:szCs w:val="32"/>
        </w:rPr>
        <w:t>B工程量清单</w:t>
      </w:r>
    </w:p>
    <w:p>
      <w:pPr>
        <w:pStyle w:val="38"/>
        <w:spacing w:line="400" w:lineRule="exact"/>
        <w:ind w:left="1035" w:firstLine="0" w:firstLineChars="0"/>
        <w:rPr>
          <w:color w:val="000000"/>
          <w:sz w:val="32"/>
          <w:szCs w:val="32"/>
          <w:u w:val="single"/>
        </w:rPr>
      </w:pPr>
    </w:p>
    <w:p>
      <w:pPr>
        <w:spacing w:line="400" w:lineRule="exact"/>
        <w:rPr>
          <w:color w:val="000000"/>
          <w:sz w:val="24"/>
          <w:szCs w:val="24"/>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0" w:leftChars="0"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leftChars="493" w:firstLine="1124" w:firstLineChars="350"/>
        <w:outlineLvl w:val="0"/>
        <w:rPr>
          <w:rFonts w:hint="eastAsia"/>
          <w:b/>
          <w:color w:val="000000"/>
          <w:sz w:val="32"/>
          <w:szCs w:val="32"/>
        </w:rPr>
      </w:pPr>
      <w:bookmarkStart w:id="297" w:name="_Toc12980"/>
    </w:p>
    <w:p>
      <w:pPr>
        <w:pStyle w:val="38"/>
        <w:spacing w:line="400" w:lineRule="exact"/>
        <w:ind w:left="1035" w:leftChars="493" w:firstLine="1124" w:firstLineChars="350"/>
        <w:outlineLvl w:val="0"/>
        <w:rPr>
          <w:b/>
          <w:color w:val="000000"/>
          <w:sz w:val="32"/>
          <w:szCs w:val="32"/>
        </w:rPr>
      </w:pPr>
      <w:r>
        <w:rPr>
          <w:rFonts w:hint="eastAsia"/>
          <w:b/>
          <w:color w:val="000000"/>
          <w:sz w:val="32"/>
          <w:szCs w:val="32"/>
        </w:rPr>
        <w:t>第</w:t>
      </w:r>
      <w:r>
        <w:rPr>
          <w:rFonts w:hint="eastAsia"/>
          <w:b/>
          <w:color w:val="000000"/>
          <w:sz w:val="32"/>
          <w:szCs w:val="32"/>
          <w:lang w:val="en-US" w:eastAsia="zh-CN"/>
        </w:rPr>
        <w:t>四</w:t>
      </w:r>
      <w:r>
        <w:rPr>
          <w:rFonts w:hint="eastAsia"/>
          <w:b/>
          <w:color w:val="000000"/>
          <w:sz w:val="32"/>
          <w:szCs w:val="32"/>
        </w:rPr>
        <w:t>章</w:t>
      </w:r>
      <w:r>
        <w:rPr>
          <w:rFonts w:hint="eastAsia"/>
          <w:b/>
          <w:color w:val="000000"/>
          <w:sz w:val="32"/>
          <w:szCs w:val="32"/>
          <w:lang w:val="en-US" w:eastAsia="zh-CN"/>
        </w:rPr>
        <w:t xml:space="preserve">  </w:t>
      </w:r>
      <w:r>
        <w:rPr>
          <w:rFonts w:hint="eastAsia"/>
          <w:b/>
          <w:color w:val="000000"/>
          <w:sz w:val="32"/>
          <w:szCs w:val="32"/>
        </w:rPr>
        <w:t>施工组织设计要求</w:t>
      </w:r>
      <w:bookmarkEnd w:id="297"/>
    </w:p>
    <w:p>
      <w:pPr>
        <w:pStyle w:val="38"/>
        <w:spacing w:line="400" w:lineRule="exact"/>
        <w:ind w:left="1035" w:leftChars="493" w:firstLine="1124" w:firstLineChars="350"/>
        <w:rPr>
          <w:b/>
          <w:color w:val="000000"/>
          <w:sz w:val="32"/>
          <w:szCs w:val="32"/>
        </w:rPr>
      </w:pP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1、投标人应编制施工组织设计，编制的具体要求是:编制时应采用文字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2、施工组织设计除采用文字表述外应附下列图表，格式自行编制。</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 xml:space="preserve">2.1拟投入的主要施工机械设备表  </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2.2劳动力计划表</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2.3计划开、竣工日期和施工进度</w:t>
      </w:r>
      <w:r>
        <w:rPr>
          <w:rFonts w:hint="eastAsia" w:ascii="宋体" w:hAnsi="宋体" w:cs="宋体"/>
          <w:sz w:val="24"/>
          <w:u w:val="single"/>
        </w:rPr>
        <w:t>(网络图或横道图)</w:t>
      </w:r>
      <w:r>
        <w:rPr>
          <w:rFonts w:hint="eastAsia" w:ascii="宋体" w:hAnsi="宋体" w:cs="宋体"/>
          <w:sz w:val="24"/>
        </w:rPr>
        <w:t>。</w:t>
      </w:r>
    </w:p>
    <w:p>
      <w:pPr>
        <w:spacing w:line="400" w:lineRule="exact"/>
        <w:ind w:left="315"/>
        <w:rPr>
          <w:b/>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0" w:leftChars="0" w:firstLine="0" w:firstLineChars="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outlineLvl w:val="0"/>
        <w:rPr>
          <w:b/>
          <w:color w:val="auto"/>
          <w:sz w:val="32"/>
          <w:szCs w:val="32"/>
        </w:rPr>
      </w:pPr>
      <w:bookmarkStart w:id="298" w:name="_Toc2590"/>
      <w:r>
        <w:rPr>
          <w:rFonts w:hint="eastAsia"/>
          <w:b/>
          <w:color w:val="auto"/>
          <w:sz w:val="32"/>
          <w:szCs w:val="32"/>
        </w:rPr>
        <w:t>第</w:t>
      </w:r>
      <w:r>
        <w:rPr>
          <w:rFonts w:hint="eastAsia"/>
          <w:b/>
          <w:color w:val="auto"/>
          <w:sz w:val="32"/>
          <w:szCs w:val="32"/>
          <w:lang w:val="en-US" w:eastAsia="zh-CN"/>
        </w:rPr>
        <w:t>五</w:t>
      </w:r>
      <w:r>
        <w:rPr>
          <w:rFonts w:hint="eastAsia"/>
          <w:b/>
          <w:color w:val="auto"/>
          <w:sz w:val="32"/>
          <w:szCs w:val="32"/>
        </w:rPr>
        <w:t>章  合同</w:t>
      </w:r>
      <w:bookmarkEnd w:id="298"/>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rPr>
          <w:b/>
          <w:color w:val="auto"/>
          <w:sz w:val="24"/>
        </w:rPr>
      </w:pPr>
    </w:p>
    <w:p>
      <w:pPr>
        <w:spacing w:line="400" w:lineRule="exact"/>
        <w:ind w:left="315"/>
        <w:rPr>
          <w:b/>
          <w:color w:val="auto"/>
          <w:sz w:val="24"/>
        </w:rPr>
      </w:pPr>
    </w:p>
    <w:p>
      <w:pPr>
        <w:spacing w:line="400" w:lineRule="exact"/>
        <w:jc w:val="center"/>
        <w:outlineLvl w:val="0"/>
        <w:rPr>
          <w:b/>
          <w:color w:val="auto"/>
          <w:sz w:val="32"/>
          <w:szCs w:val="32"/>
        </w:rPr>
      </w:pPr>
      <w:bookmarkStart w:id="299" w:name="_Toc14450"/>
      <w:r>
        <w:rPr>
          <w:rFonts w:hint="eastAsia"/>
          <w:b/>
          <w:color w:val="auto"/>
          <w:sz w:val="32"/>
          <w:szCs w:val="32"/>
        </w:rPr>
        <w:t>第</w:t>
      </w:r>
      <w:r>
        <w:rPr>
          <w:rFonts w:hint="eastAsia"/>
          <w:b/>
          <w:color w:val="auto"/>
          <w:sz w:val="32"/>
          <w:szCs w:val="32"/>
          <w:lang w:val="en-US" w:eastAsia="zh-CN"/>
        </w:rPr>
        <w:t>六</w:t>
      </w:r>
      <w:r>
        <w:rPr>
          <w:rFonts w:hint="eastAsia"/>
          <w:b/>
          <w:color w:val="auto"/>
          <w:sz w:val="32"/>
          <w:szCs w:val="32"/>
        </w:rPr>
        <w:t>章</w:t>
      </w:r>
      <w:r>
        <w:rPr>
          <w:rFonts w:hint="eastAsia"/>
          <w:b/>
          <w:color w:val="auto"/>
          <w:sz w:val="32"/>
          <w:szCs w:val="32"/>
          <w:lang w:val="en-US" w:eastAsia="zh-CN"/>
        </w:rPr>
        <w:t xml:space="preserve">  </w:t>
      </w:r>
      <w:r>
        <w:rPr>
          <w:rFonts w:hint="eastAsia"/>
          <w:b/>
          <w:color w:val="auto"/>
          <w:sz w:val="32"/>
          <w:szCs w:val="32"/>
        </w:rPr>
        <w:t>投标文件格式</w:t>
      </w:r>
      <w:bookmarkEnd w:id="299"/>
    </w:p>
    <w:p>
      <w:pPr>
        <w:spacing w:line="400" w:lineRule="exact"/>
        <w:jc w:val="center"/>
        <w:rPr>
          <w:b/>
          <w:color w:val="auto"/>
          <w:sz w:val="32"/>
          <w:szCs w:val="32"/>
        </w:rPr>
      </w:pPr>
    </w:p>
    <w:p>
      <w:pPr>
        <w:spacing w:line="400" w:lineRule="exact"/>
        <w:jc w:val="center"/>
        <w:rPr>
          <w:color w:val="auto"/>
          <w:sz w:val="32"/>
          <w:szCs w:val="32"/>
          <w:u w:val="single"/>
        </w:rPr>
      </w:pPr>
    </w:p>
    <w:p>
      <w:pPr>
        <w:ind w:firstLine="240" w:firstLineChars="100"/>
        <w:outlineLvl w:val="0"/>
        <w:rPr>
          <w:rFonts w:ascii="宋体" w:hAnsi="宋体" w:eastAsia="宋体"/>
          <w:color w:val="auto"/>
          <w:spacing w:val="20"/>
          <w:sz w:val="24"/>
          <w:szCs w:val="24"/>
        </w:rPr>
      </w:pPr>
      <w:bookmarkStart w:id="300" w:name="_Toc16434"/>
      <w:r>
        <w:rPr>
          <w:rFonts w:hint="eastAsia" w:ascii="宋体" w:hAnsi="宋体" w:eastAsia="宋体"/>
          <w:color w:val="auto"/>
          <w:sz w:val="24"/>
          <w:szCs w:val="24"/>
        </w:rPr>
        <w:t>附件一、</w:t>
      </w:r>
      <w:r>
        <w:rPr>
          <w:rFonts w:hint="eastAsia" w:ascii="宋体" w:hAnsi="宋体" w:eastAsia="宋体"/>
          <w:color w:val="auto"/>
          <w:spacing w:val="20"/>
          <w:sz w:val="24"/>
          <w:szCs w:val="24"/>
        </w:rPr>
        <w:t>封面</w:t>
      </w:r>
      <w:bookmarkEnd w:id="300"/>
    </w:p>
    <w:p>
      <w:pPr>
        <w:pStyle w:val="38"/>
        <w:spacing w:line="360" w:lineRule="auto"/>
        <w:ind w:left="120" w:leftChars="57" w:firstLine="120" w:firstLineChars="50"/>
        <w:outlineLvl w:val="0"/>
        <w:rPr>
          <w:rFonts w:ascii="宋体" w:hAnsi="宋体" w:eastAsia="宋体"/>
          <w:color w:val="auto"/>
          <w:sz w:val="24"/>
          <w:szCs w:val="24"/>
        </w:rPr>
      </w:pPr>
      <w:bookmarkStart w:id="301" w:name="_Toc8045"/>
      <w:r>
        <w:rPr>
          <w:rFonts w:hint="eastAsia" w:ascii="宋体" w:hAnsi="宋体" w:eastAsia="宋体"/>
          <w:color w:val="auto"/>
          <w:sz w:val="24"/>
          <w:szCs w:val="24"/>
        </w:rPr>
        <w:t>附件二、投标函及附录</w:t>
      </w:r>
      <w:bookmarkEnd w:id="301"/>
    </w:p>
    <w:p>
      <w:pPr>
        <w:pStyle w:val="38"/>
        <w:spacing w:line="360" w:lineRule="auto"/>
        <w:ind w:left="120" w:leftChars="57" w:firstLine="120" w:firstLineChars="50"/>
        <w:outlineLvl w:val="0"/>
        <w:rPr>
          <w:rFonts w:ascii="宋体" w:hAnsi="宋体" w:eastAsia="宋体"/>
          <w:color w:val="auto"/>
          <w:sz w:val="24"/>
          <w:szCs w:val="24"/>
        </w:rPr>
      </w:pPr>
      <w:bookmarkStart w:id="302" w:name="_Toc21049"/>
      <w:r>
        <w:rPr>
          <w:rFonts w:hint="eastAsia" w:ascii="宋体" w:hAnsi="宋体" w:eastAsia="宋体"/>
          <w:color w:val="auto"/>
          <w:sz w:val="24"/>
          <w:szCs w:val="24"/>
        </w:rPr>
        <w:t>附件三、法定代表人身份证明</w:t>
      </w:r>
      <w:bookmarkEnd w:id="302"/>
    </w:p>
    <w:p>
      <w:pPr>
        <w:spacing w:line="360" w:lineRule="auto"/>
        <w:ind w:firstLine="240" w:firstLineChars="100"/>
        <w:outlineLvl w:val="0"/>
        <w:rPr>
          <w:rFonts w:ascii="宋体" w:hAnsi="宋体" w:eastAsia="宋体"/>
          <w:color w:val="auto"/>
          <w:sz w:val="24"/>
          <w:szCs w:val="24"/>
        </w:rPr>
      </w:pPr>
      <w:bookmarkStart w:id="303" w:name="_Toc27795"/>
      <w:r>
        <w:rPr>
          <w:rFonts w:hint="eastAsia" w:ascii="宋体" w:hAnsi="宋体" w:eastAsia="宋体"/>
          <w:color w:val="auto"/>
          <w:sz w:val="24"/>
          <w:szCs w:val="24"/>
        </w:rPr>
        <w:t>附件四、授权委托书</w:t>
      </w:r>
      <w:bookmarkEnd w:id="303"/>
    </w:p>
    <w:p>
      <w:pPr>
        <w:spacing w:line="360" w:lineRule="auto"/>
        <w:ind w:firstLine="240" w:firstLineChars="100"/>
        <w:outlineLvl w:val="0"/>
        <w:rPr>
          <w:rFonts w:ascii="宋体" w:hAnsi="宋体" w:eastAsia="宋体"/>
          <w:color w:val="auto"/>
          <w:sz w:val="24"/>
          <w:szCs w:val="24"/>
        </w:rPr>
      </w:pPr>
      <w:bookmarkStart w:id="304" w:name="_Toc22714"/>
      <w:r>
        <w:rPr>
          <w:rFonts w:hint="eastAsia" w:ascii="宋体" w:hAnsi="宋体" w:eastAsia="宋体"/>
          <w:color w:val="auto"/>
          <w:sz w:val="24"/>
          <w:szCs w:val="24"/>
        </w:rPr>
        <w:t>附件五、</w:t>
      </w:r>
      <w:r>
        <w:rPr>
          <w:rFonts w:hint="eastAsia" w:ascii="宋体" w:hAnsi="宋体" w:eastAsia="宋体" w:cs="宋体"/>
          <w:color w:val="auto"/>
          <w:sz w:val="24"/>
          <w:szCs w:val="24"/>
        </w:rPr>
        <w:t>投标人基本情况表</w:t>
      </w:r>
      <w:bookmarkEnd w:id="304"/>
    </w:p>
    <w:p>
      <w:pPr>
        <w:spacing w:line="360" w:lineRule="auto"/>
        <w:ind w:right="300" w:firstLine="240" w:firstLineChars="100"/>
        <w:outlineLvl w:val="0"/>
        <w:rPr>
          <w:rFonts w:ascii="宋体" w:hAnsi="宋体" w:eastAsia="宋体"/>
          <w:color w:val="auto"/>
          <w:sz w:val="24"/>
          <w:szCs w:val="24"/>
        </w:rPr>
      </w:pPr>
      <w:bookmarkStart w:id="305" w:name="_Toc10323"/>
      <w:r>
        <w:rPr>
          <w:rFonts w:hint="eastAsia" w:ascii="宋体" w:hAnsi="宋体" w:eastAsia="宋体"/>
          <w:color w:val="auto"/>
          <w:sz w:val="24"/>
          <w:szCs w:val="24"/>
        </w:rPr>
        <w:t>附件六、投标单位近三年承建工程一览表</w:t>
      </w:r>
      <w:bookmarkEnd w:id="305"/>
    </w:p>
    <w:p>
      <w:pPr>
        <w:spacing w:line="360" w:lineRule="auto"/>
        <w:ind w:right="300" w:firstLine="240" w:firstLineChars="100"/>
        <w:outlineLvl w:val="0"/>
        <w:rPr>
          <w:rFonts w:ascii="宋体" w:hAnsi="宋体" w:eastAsia="宋体"/>
          <w:color w:val="auto"/>
          <w:sz w:val="24"/>
          <w:szCs w:val="24"/>
        </w:rPr>
      </w:pPr>
      <w:bookmarkStart w:id="306" w:name="_Toc27723"/>
      <w:r>
        <w:rPr>
          <w:rFonts w:hint="eastAsia" w:ascii="宋体" w:hAnsi="宋体" w:eastAsia="宋体" w:cs="宋体"/>
          <w:color w:val="auto"/>
          <w:sz w:val="24"/>
          <w:szCs w:val="24"/>
        </w:rPr>
        <w:t>附件七</w:t>
      </w:r>
      <w:r>
        <w:rPr>
          <w:rFonts w:hint="eastAsia" w:ascii="宋体" w:hAnsi="宋体" w:eastAsia="宋体"/>
          <w:color w:val="auto"/>
          <w:sz w:val="24"/>
          <w:szCs w:val="24"/>
        </w:rPr>
        <w:t>、</w:t>
      </w:r>
      <w:r>
        <w:rPr>
          <w:rFonts w:hint="eastAsia" w:ascii="宋体" w:hAnsi="宋体" w:eastAsia="宋体" w:cs="宋体"/>
          <w:color w:val="auto"/>
          <w:sz w:val="24"/>
          <w:szCs w:val="24"/>
        </w:rPr>
        <w:t>财务状况表</w:t>
      </w:r>
      <w:bookmarkEnd w:id="306"/>
    </w:p>
    <w:p>
      <w:pPr>
        <w:spacing w:line="360" w:lineRule="auto"/>
        <w:ind w:left="752" w:leftChars="114" w:hanging="513" w:hangingChars="214"/>
        <w:outlineLvl w:val="0"/>
        <w:rPr>
          <w:color w:val="auto"/>
          <w:sz w:val="24"/>
          <w:szCs w:val="24"/>
        </w:rPr>
      </w:pPr>
      <w:bookmarkStart w:id="307" w:name="_Toc31561"/>
      <w:r>
        <w:rPr>
          <w:rFonts w:hint="eastAsia" w:ascii="宋体"/>
          <w:color w:val="auto"/>
          <w:sz w:val="24"/>
          <w:szCs w:val="24"/>
        </w:rPr>
        <w:t>附件八</w:t>
      </w:r>
      <w:r>
        <w:rPr>
          <w:rFonts w:hint="eastAsia" w:ascii="宋体" w:hAnsi="宋体" w:eastAsia="宋体"/>
          <w:color w:val="auto"/>
          <w:sz w:val="24"/>
          <w:szCs w:val="24"/>
        </w:rPr>
        <w:t>、</w:t>
      </w:r>
      <w:r>
        <w:rPr>
          <w:rFonts w:hint="eastAsia" w:ascii="宋体"/>
          <w:color w:val="auto"/>
          <w:sz w:val="24"/>
          <w:szCs w:val="24"/>
        </w:rPr>
        <w:t>项目管理机构配备情况（无格式要求）</w:t>
      </w:r>
      <w:bookmarkEnd w:id="307"/>
    </w:p>
    <w:p>
      <w:pPr>
        <w:adjustRightInd w:val="0"/>
        <w:snapToGrid w:val="0"/>
        <w:spacing w:line="300" w:lineRule="atLeast"/>
        <w:ind w:firstLine="240" w:firstLineChars="100"/>
        <w:outlineLvl w:val="0"/>
        <w:rPr>
          <w:rFonts w:ascii="宋体" w:hAnsi="宋体" w:eastAsia="宋体"/>
          <w:color w:val="auto"/>
          <w:sz w:val="24"/>
          <w:szCs w:val="24"/>
        </w:rPr>
      </w:pPr>
      <w:bookmarkStart w:id="308" w:name="_Toc9228"/>
      <w:r>
        <w:rPr>
          <w:rFonts w:hint="eastAsia" w:hAnsi="宋体"/>
          <w:color w:val="auto"/>
          <w:sz w:val="24"/>
          <w:szCs w:val="24"/>
        </w:rPr>
        <w:t>附件九</w:t>
      </w:r>
      <w:r>
        <w:rPr>
          <w:rFonts w:hint="eastAsia" w:ascii="宋体" w:hAnsi="宋体" w:eastAsia="宋体"/>
          <w:color w:val="auto"/>
          <w:sz w:val="24"/>
          <w:szCs w:val="24"/>
        </w:rPr>
        <w:t>、招标人要求投标人提交的其他投标资料（无格式要求）</w:t>
      </w:r>
      <w:bookmarkEnd w:id="308"/>
    </w:p>
    <w:p>
      <w:pPr>
        <w:spacing w:line="360" w:lineRule="auto"/>
        <w:ind w:firstLine="281" w:firstLineChars="100"/>
        <w:rPr>
          <w:rFonts w:hAnsi="宋体"/>
          <w:b/>
          <w:color w:val="auto"/>
          <w:sz w:val="28"/>
          <w:szCs w:val="28"/>
        </w:rPr>
      </w:pPr>
    </w:p>
    <w:p>
      <w:pPr>
        <w:spacing w:line="360" w:lineRule="auto"/>
        <w:jc w:val="center"/>
        <w:rPr>
          <w:rFonts w:hAnsi="宋体"/>
          <w:b/>
          <w:color w:val="auto"/>
          <w:sz w:val="28"/>
          <w:szCs w:val="28"/>
        </w:rPr>
      </w:pPr>
    </w:p>
    <w:p>
      <w:pPr>
        <w:spacing w:line="360" w:lineRule="auto"/>
        <w:jc w:val="center"/>
        <w:rPr>
          <w:rFonts w:hAnsi="宋体"/>
          <w:b/>
          <w:color w:val="auto"/>
          <w:sz w:val="28"/>
          <w:szCs w:val="28"/>
        </w:rPr>
      </w:pPr>
    </w:p>
    <w:p>
      <w:pPr>
        <w:spacing w:line="400" w:lineRule="exact"/>
        <w:rPr>
          <w:rFonts w:ascii="宋体" w:hAnsi="宋体" w:cs="宋体"/>
          <w:color w:val="auto"/>
          <w:kern w:val="0"/>
          <w:sz w:val="18"/>
          <w:szCs w:val="18"/>
        </w:rPr>
      </w:pPr>
      <w:r>
        <w:rPr>
          <w:rFonts w:ascii="宋体" w:hAnsi="宋体" w:cs="宋体"/>
          <w:color w:val="auto"/>
          <w:kern w:val="0"/>
          <w:sz w:val="18"/>
          <w:szCs w:val="18"/>
        </w:rPr>
        <w:br w:type="page"/>
      </w:r>
    </w:p>
    <w:p>
      <w:pPr>
        <w:ind w:firstLine="349"/>
        <w:outlineLvl w:val="9"/>
        <w:rPr>
          <w:rFonts w:ascii="黑体"/>
          <w:color w:val="auto"/>
          <w:szCs w:val="21"/>
        </w:rPr>
      </w:pPr>
      <w:bookmarkStart w:id="309" w:name="_Toc362252699"/>
      <w:r>
        <w:rPr>
          <w:rFonts w:hint="eastAsia" w:ascii="黑体"/>
          <w:color w:val="auto"/>
          <w:szCs w:val="21"/>
        </w:rPr>
        <w:t>封面</w:t>
      </w:r>
    </w:p>
    <w:p>
      <w:pPr>
        <w:pStyle w:val="6"/>
        <w:ind w:firstLine="349"/>
        <w:outlineLvl w:val="9"/>
        <w:rPr>
          <w:rFonts w:ascii="黑体"/>
          <w:color w:val="auto"/>
          <w:szCs w:val="21"/>
        </w:rPr>
      </w:pPr>
    </w:p>
    <w:p>
      <w:pPr>
        <w:pStyle w:val="6"/>
        <w:ind w:firstLine="349"/>
        <w:outlineLvl w:val="9"/>
        <w:rPr>
          <w:rFonts w:ascii="黑体"/>
          <w:color w:val="auto"/>
          <w:szCs w:val="21"/>
        </w:rPr>
      </w:pPr>
    </w:p>
    <w:p>
      <w:pPr>
        <w:ind w:firstLine="0" w:firstLineChars="0"/>
        <w:jc w:val="center"/>
        <w:outlineLvl w:val="9"/>
        <w:rPr>
          <w:rFonts w:ascii="黑体"/>
          <w:color w:val="auto"/>
          <w:szCs w:val="21"/>
        </w:rPr>
      </w:pPr>
      <w:r>
        <w:rPr>
          <w:rFonts w:hint="eastAsia" w:ascii="黑体"/>
          <w:color w:val="auto"/>
          <w:sz w:val="72"/>
          <w:szCs w:val="72"/>
          <w:lang w:val="en-US" w:eastAsia="zh-CN"/>
        </w:rPr>
        <w:t>劳务</w:t>
      </w:r>
      <w:r>
        <w:rPr>
          <w:rFonts w:hint="eastAsia" w:ascii="黑体"/>
          <w:color w:val="auto"/>
          <w:sz w:val="72"/>
          <w:szCs w:val="72"/>
        </w:rPr>
        <w:t>分包投标文件</w:t>
      </w:r>
    </w:p>
    <w:p>
      <w:pPr>
        <w:ind w:firstLine="3150" w:firstLineChars="1500"/>
        <w:rPr>
          <w:color w:val="auto"/>
        </w:rPr>
      </w:pPr>
      <w:r>
        <w:rPr>
          <w:rFonts w:hint="eastAsia"/>
          <w:color w:val="auto"/>
        </w:rPr>
        <w:t>（投标函、商务标、技术标）</w:t>
      </w:r>
    </w:p>
    <w:p>
      <w:pPr>
        <w:pStyle w:val="6"/>
        <w:ind w:firstLine="730"/>
        <w:jc w:val="center"/>
        <w:outlineLvl w:val="9"/>
        <w:rPr>
          <w:rFonts w:ascii="黑体"/>
          <w:color w:val="auto"/>
          <w:sz w:val="44"/>
          <w:szCs w:val="4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ascii="宋体" w:hAnsi="宋体"/>
          <w:color w:val="auto"/>
          <w:sz w:val="32"/>
          <w:szCs w:val="32"/>
          <w:u w:val="single"/>
        </w:rPr>
      </w:pPr>
      <w:r>
        <w:rPr>
          <w:rFonts w:hint="eastAsia"/>
          <w:color w:val="auto"/>
          <w:sz w:val="32"/>
          <w:szCs w:val="32"/>
        </w:rPr>
        <w:t>工程名称：</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p>
    <w:p>
      <w:pPr>
        <w:rPr>
          <w:rFonts w:ascii="宋体" w:hAnsi="宋体"/>
          <w:color w:val="auto"/>
          <w:sz w:val="32"/>
          <w:szCs w:val="32"/>
          <w:u w:val="single"/>
        </w:rPr>
      </w:pPr>
      <w:r>
        <w:rPr>
          <w:rFonts w:hint="eastAsia" w:ascii="宋体" w:hAnsi="宋体"/>
          <w:color w:val="auto"/>
          <w:sz w:val="32"/>
          <w:szCs w:val="32"/>
        </w:rPr>
        <w:t xml:space="preserve">投标单位： </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（盖章）</w:t>
      </w:r>
    </w:p>
    <w:p>
      <w:pPr>
        <w:rPr>
          <w:rFonts w:ascii="宋体" w:hAnsi="宋体"/>
          <w:color w:val="auto"/>
          <w:sz w:val="32"/>
          <w:szCs w:val="32"/>
          <w:u w:val="single"/>
        </w:rPr>
      </w:pPr>
      <w:r>
        <w:rPr>
          <w:rFonts w:hint="eastAsia" w:ascii="宋体" w:hAnsi="宋体"/>
          <w:color w:val="auto"/>
          <w:sz w:val="32"/>
          <w:szCs w:val="32"/>
        </w:rPr>
        <w:t>法定代表人：</w:t>
      </w:r>
      <w:r>
        <w:rPr>
          <w:rFonts w:hint="eastAsia" w:ascii="宋体" w:hAnsi="宋体"/>
          <w:color w:val="auto"/>
          <w:sz w:val="32"/>
          <w:szCs w:val="32"/>
          <w:u w:val="single"/>
        </w:rPr>
        <w:t xml:space="preserve">                      （签字或盖章） </w:t>
      </w:r>
    </w:p>
    <w:p>
      <w:pPr>
        <w:rPr>
          <w:rFonts w:hint="eastAsia"/>
          <w:color w:val="auto"/>
          <w:sz w:val="32"/>
          <w:szCs w:val="32"/>
          <w:u w:val="single"/>
        </w:rPr>
      </w:pPr>
      <w:r>
        <w:rPr>
          <w:rFonts w:hint="eastAsia"/>
          <w:color w:val="auto"/>
          <w:sz w:val="32"/>
          <w:szCs w:val="32"/>
        </w:rPr>
        <w:t>投标日期：</w:t>
      </w:r>
      <w:r>
        <w:rPr>
          <w:rFonts w:hint="eastAsia"/>
          <w:color w:val="auto"/>
          <w:sz w:val="32"/>
          <w:szCs w:val="32"/>
          <w:lang w:val="en-US" w:eastAsia="zh-CN"/>
        </w:rPr>
        <w:t xml:space="preserve">  </w:t>
      </w:r>
      <w:r>
        <w:rPr>
          <w:rFonts w:hint="eastAsia"/>
          <w:color w:val="auto"/>
          <w:sz w:val="32"/>
          <w:szCs w:val="32"/>
        </w:rPr>
        <w:t xml:space="preserve"> </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pPr>
        <w:rPr>
          <w:rFonts w:hint="eastAsia"/>
          <w:color w:val="auto"/>
          <w:sz w:val="32"/>
          <w:szCs w:val="32"/>
          <w:u w:val="single"/>
        </w:rPr>
      </w:pPr>
    </w:p>
    <w:p>
      <w:pPr>
        <w:rPr>
          <w:rFonts w:hint="eastAsia"/>
          <w:color w:val="auto"/>
          <w:sz w:val="32"/>
          <w:szCs w:val="32"/>
          <w:u w:val="single"/>
        </w:rPr>
      </w:pPr>
    </w:p>
    <w:p>
      <w:pPr>
        <w:rPr>
          <w:rFonts w:hint="eastAsia"/>
          <w:color w:val="auto"/>
          <w:sz w:val="32"/>
          <w:szCs w:val="32"/>
          <w:u w:val="single"/>
        </w:rPr>
      </w:pPr>
    </w:p>
    <w:p>
      <w:pPr>
        <w:spacing w:line="440" w:lineRule="exact"/>
        <w:jc w:val="center"/>
        <w:rPr>
          <w:rFonts w:ascii="宋体" w:hAnsi="宋体" w:eastAsia="宋体" w:cs="Arial"/>
          <w:color w:val="auto"/>
          <w:sz w:val="24"/>
          <w:szCs w:val="24"/>
        </w:rPr>
      </w:pPr>
      <w:r>
        <w:rPr>
          <w:rFonts w:ascii="宋体" w:hAnsi="宋体" w:eastAsia="宋体" w:cs="Arial"/>
          <w:color w:val="auto"/>
          <w:sz w:val="24"/>
          <w:szCs w:val="24"/>
        </w:rPr>
        <w:t>（</w:t>
      </w:r>
      <w:r>
        <w:rPr>
          <w:rFonts w:hint="eastAsia" w:ascii="宋体" w:hAnsi="宋体" w:eastAsia="宋体" w:cs="Arial"/>
          <w:color w:val="auto"/>
          <w:sz w:val="24"/>
          <w:szCs w:val="24"/>
        </w:rPr>
        <w:t>分包</w:t>
      </w:r>
      <w:r>
        <w:rPr>
          <w:rFonts w:ascii="宋体" w:hAnsi="宋体" w:eastAsia="宋体" w:cs="Arial"/>
          <w:color w:val="auto"/>
          <w:sz w:val="24"/>
          <w:szCs w:val="24"/>
        </w:rPr>
        <w:t>工程名称）施工投标文件</w:t>
      </w:r>
    </w:p>
    <w:p>
      <w:pPr>
        <w:jc w:val="center"/>
        <w:rPr>
          <w:rFonts w:hint="eastAsia"/>
          <w:color w:val="auto"/>
          <w:sz w:val="32"/>
          <w:szCs w:val="32"/>
          <w:u w:val="single"/>
        </w:rPr>
      </w:pPr>
      <w:r>
        <w:rPr>
          <w:rFonts w:ascii="宋体" w:hAnsi="宋体" w:eastAsia="宋体" w:cs="Arial"/>
          <w:color w:val="auto"/>
          <w:sz w:val="24"/>
          <w:szCs w:val="24"/>
        </w:rPr>
        <w:t>在</w:t>
      </w:r>
      <w:r>
        <w:rPr>
          <w:rFonts w:ascii="宋体" w:hAnsi="宋体" w:eastAsia="宋体" w:cs="Arial"/>
          <w:color w:val="auto"/>
          <w:sz w:val="24"/>
          <w:szCs w:val="24"/>
          <w:u w:val="single"/>
        </w:rPr>
        <w:t xml:space="preserve">  </w:t>
      </w:r>
      <w:r>
        <w:rPr>
          <w:rFonts w:ascii="宋体" w:hAnsi="宋体" w:eastAsia="宋体" w:cs="Arial"/>
          <w:color w:val="auto"/>
          <w:sz w:val="24"/>
          <w:szCs w:val="24"/>
        </w:rPr>
        <w:t>年</w:t>
      </w:r>
      <w:r>
        <w:rPr>
          <w:rFonts w:ascii="宋体" w:hAnsi="宋体" w:eastAsia="宋体" w:cs="Arial"/>
          <w:color w:val="auto"/>
          <w:sz w:val="24"/>
          <w:szCs w:val="24"/>
          <w:u w:val="single"/>
        </w:rPr>
        <w:t xml:space="preserve">  </w:t>
      </w:r>
      <w:r>
        <w:rPr>
          <w:rFonts w:ascii="宋体" w:hAnsi="宋体" w:eastAsia="宋体" w:cs="Arial"/>
          <w:color w:val="auto"/>
          <w:sz w:val="24"/>
          <w:szCs w:val="24"/>
        </w:rPr>
        <w:t>月</w:t>
      </w:r>
      <w:r>
        <w:rPr>
          <w:rFonts w:ascii="宋体" w:hAnsi="宋体" w:eastAsia="宋体" w:cs="Arial"/>
          <w:color w:val="auto"/>
          <w:sz w:val="24"/>
          <w:szCs w:val="24"/>
          <w:u w:val="single"/>
        </w:rPr>
        <w:t xml:space="preserve">  </w:t>
      </w:r>
      <w:r>
        <w:rPr>
          <w:rFonts w:ascii="宋体" w:hAnsi="宋体" w:eastAsia="宋体" w:cs="Arial"/>
          <w:color w:val="auto"/>
          <w:sz w:val="24"/>
          <w:szCs w:val="24"/>
        </w:rPr>
        <w:t>日</w:t>
      </w:r>
      <w:r>
        <w:rPr>
          <w:rFonts w:ascii="宋体" w:hAnsi="宋体" w:eastAsia="宋体" w:cs="Arial"/>
          <w:color w:val="auto"/>
          <w:sz w:val="24"/>
          <w:szCs w:val="24"/>
          <w:u w:val="single"/>
        </w:rPr>
        <w:t xml:space="preserve">  </w:t>
      </w:r>
      <w:r>
        <w:rPr>
          <w:rFonts w:ascii="宋体" w:hAnsi="宋体" w:eastAsia="宋体" w:cs="Arial"/>
          <w:color w:val="auto"/>
          <w:sz w:val="24"/>
          <w:szCs w:val="24"/>
        </w:rPr>
        <w:t>时</w:t>
      </w:r>
      <w:r>
        <w:rPr>
          <w:rFonts w:ascii="宋体" w:hAnsi="宋体" w:eastAsia="宋体" w:cs="Arial"/>
          <w:color w:val="auto"/>
          <w:sz w:val="24"/>
          <w:szCs w:val="24"/>
          <w:u w:val="single"/>
        </w:rPr>
        <w:t xml:space="preserve">  </w:t>
      </w:r>
      <w:r>
        <w:rPr>
          <w:rFonts w:ascii="宋体" w:hAnsi="宋体" w:eastAsia="宋体" w:cs="Arial"/>
          <w:color w:val="auto"/>
          <w:sz w:val="24"/>
          <w:szCs w:val="24"/>
        </w:rPr>
        <w:t>分前不得开启</w:t>
      </w:r>
      <w:r>
        <w:rPr>
          <w:rFonts w:hint="eastAsia" w:ascii="宋体" w:hAnsi="宋体" w:eastAsia="宋体" w:cs="Arial"/>
          <w:color w:val="auto"/>
          <w:sz w:val="24"/>
          <w:szCs w:val="24"/>
        </w:rPr>
        <w:t>。</w:t>
      </w:r>
    </w:p>
    <w:p>
      <w:pPr>
        <w:rPr>
          <w:rFonts w:hint="eastAsia"/>
          <w:color w:val="auto"/>
          <w:sz w:val="32"/>
          <w:szCs w:val="32"/>
          <w:u w:val="single"/>
        </w:rPr>
      </w:pPr>
    </w:p>
    <w:p>
      <w:pPr>
        <w:rPr>
          <w:rFonts w:hint="eastAsia"/>
          <w:color w:val="auto"/>
          <w:sz w:val="32"/>
          <w:szCs w:val="32"/>
          <w:u w:val="single"/>
        </w:rPr>
      </w:pPr>
    </w:p>
    <w:p>
      <w:pPr>
        <w:rPr>
          <w:rFonts w:hint="eastAsia"/>
          <w:color w:val="auto"/>
          <w:sz w:val="32"/>
          <w:szCs w:val="32"/>
          <w:u w:val="single"/>
        </w:rPr>
      </w:pPr>
    </w:p>
    <w:p>
      <w:pPr>
        <w:rPr>
          <w:color w:val="auto"/>
          <w:sz w:val="32"/>
          <w:szCs w:val="32"/>
          <w:u w:val="single"/>
        </w:rPr>
      </w:pPr>
    </w:p>
    <w:p>
      <w:pPr>
        <w:rPr>
          <w:color w:val="auto"/>
          <w:sz w:val="32"/>
          <w:szCs w:val="32"/>
          <w:u w:val="single"/>
        </w:rPr>
        <w:sectPr>
          <w:headerReference r:id="rId5" w:type="default"/>
          <w:footerReference r:id="rId6" w:type="default"/>
          <w:pgSz w:w="11906" w:h="16838"/>
          <w:pgMar w:top="1440" w:right="1800" w:bottom="1440" w:left="1800" w:header="851" w:footer="992" w:gutter="0"/>
          <w:cols w:space="720" w:num="1"/>
          <w:docGrid w:type="lines" w:linePitch="312" w:charSpace="0"/>
        </w:sectPr>
      </w:pPr>
    </w:p>
    <w:bookmarkEnd w:id="309"/>
    <w:p>
      <w:pPr>
        <w:spacing w:line="400" w:lineRule="exact"/>
        <w:outlineLvl w:val="9"/>
        <w:rPr>
          <w:color w:val="auto"/>
          <w:sz w:val="30"/>
          <w:szCs w:val="30"/>
        </w:rPr>
      </w:pPr>
      <w:r>
        <w:rPr>
          <w:rFonts w:hint="eastAsia"/>
          <w:color w:val="auto"/>
          <w:sz w:val="30"/>
          <w:szCs w:val="30"/>
        </w:rPr>
        <w:t>附件2</w:t>
      </w:r>
    </w:p>
    <w:p>
      <w:pPr>
        <w:spacing w:line="400" w:lineRule="exact"/>
        <w:rPr>
          <w:color w:val="auto"/>
          <w:szCs w:val="21"/>
        </w:rPr>
      </w:pPr>
    </w:p>
    <w:p>
      <w:pPr>
        <w:spacing w:line="400" w:lineRule="exact"/>
        <w:jc w:val="center"/>
        <w:rPr>
          <w:rFonts w:ascii="楷体_GB2312" w:eastAsia="楷体_GB2312"/>
          <w:b/>
          <w:color w:val="auto"/>
          <w:sz w:val="32"/>
          <w:szCs w:val="32"/>
        </w:rPr>
      </w:pPr>
      <w:r>
        <w:rPr>
          <w:rFonts w:hint="eastAsia" w:ascii="楷体_GB2312" w:eastAsia="楷体_GB2312"/>
          <w:b/>
          <w:color w:val="auto"/>
          <w:sz w:val="32"/>
          <w:szCs w:val="32"/>
        </w:rPr>
        <w:t>投 标 函</w:t>
      </w:r>
    </w:p>
    <w:p>
      <w:pPr>
        <w:spacing w:line="50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ascii="宋体" w:hAnsi="宋体"/>
          <w:color w:val="auto"/>
          <w:sz w:val="24"/>
        </w:rPr>
        <w:t xml:space="preserve"> </w:t>
      </w:r>
    </w:p>
    <w:p>
      <w:pPr>
        <w:spacing w:line="400" w:lineRule="exact"/>
        <w:ind w:left="210" w:hanging="210" w:hangingChars="100"/>
        <w:rPr>
          <w:rFonts w:ascii="宋体" w:hAnsi="宋体"/>
          <w:color w:val="auto"/>
          <w:szCs w:val="21"/>
          <w:u w:val="single"/>
        </w:rPr>
      </w:pPr>
      <w:r>
        <w:rPr>
          <w:rFonts w:hint="eastAsia" w:ascii="宋体" w:hAnsi="宋体"/>
          <w:color w:val="auto"/>
          <w:szCs w:val="21"/>
        </w:rPr>
        <w:t>1、在研究了贵方提供的招标文件和考察了工程现场后，在</w:t>
      </w:r>
      <w:r>
        <w:rPr>
          <w:rFonts w:hint="eastAsia" w:ascii="宋体" w:hAnsi="宋体"/>
          <w:color w:val="auto"/>
          <w:szCs w:val="21"/>
          <w:u w:val="single"/>
        </w:rPr>
        <w:t xml:space="preserve">                              </w:t>
      </w:r>
    </w:p>
    <w:p>
      <w:pPr>
        <w:rPr>
          <w:color w:val="auto"/>
        </w:rPr>
      </w:pPr>
    </w:p>
    <w:p>
      <w:pPr>
        <w:tabs>
          <w:tab w:val="left" w:leader="underscore" w:pos="3600"/>
          <w:tab w:val="left" w:leader="underscore" w:pos="5400"/>
        </w:tabs>
        <w:snapToGrid w:val="0"/>
        <w:spacing w:beforeLines="25" w:afterLines="25" w:line="324" w:lineRule="auto"/>
        <w:ind w:firstLine="420" w:firstLineChars="2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投标活动中，我们经过慎重考虑，按贵方招标文件规定，其相应的投标报价为：</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rPr>
      </w:pP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 xml:space="preserve">        RMB￥：</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我方的投标总价已包括上述文件所涉及的全部费用，并严格按照合同约定</w:t>
      </w:r>
      <w:r>
        <w:rPr>
          <w:rFonts w:hint="eastAsia" w:ascii="宋体" w:hAnsi="宋体" w:eastAsia="宋体" w:cs="宋体"/>
          <w:color w:val="auto"/>
          <w:szCs w:val="21"/>
          <w:u w:val="single"/>
        </w:rPr>
        <w:t>施工、竣工、养护和交付本工程并负责维修其中的任何缺陷。</w:t>
      </w:r>
    </w:p>
    <w:p>
      <w:pPr>
        <w:spacing w:line="400" w:lineRule="exact"/>
        <w:rPr>
          <w:rFonts w:ascii="宋体" w:hAnsi="宋体"/>
          <w:color w:val="auto"/>
          <w:szCs w:val="21"/>
        </w:rPr>
      </w:pPr>
      <w:r>
        <w:rPr>
          <w:rFonts w:ascii="宋体" w:hAnsi="宋体"/>
          <w:color w:val="auto"/>
          <w:szCs w:val="21"/>
        </w:rPr>
        <w:t>2</w:t>
      </w:r>
      <w:r>
        <w:rPr>
          <w:rFonts w:hint="eastAsia" w:ascii="宋体" w:hAnsi="宋体"/>
          <w:color w:val="auto"/>
          <w:szCs w:val="21"/>
        </w:rPr>
        <w:t>、我方对贵方的招标文件表示确认，并且贵方与业主方签署的所有文件对我方均有约束力，我方保证以上投标价格不低于自身成本。</w:t>
      </w:r>
    </w:p>
    <w:p>
      <w:pPr>
        <w:spacing w:line="400" w:lineRule="exact"/>
        <w:rPr>
          <w:rFonts w:ascii="宋体" w:hAnsi="宋体"/>
          <w:color w:val="auto"/>
          <w:szCs w:val="21"/>
          <w:u w:val="single"/>
        </w:rPr>
      </w:pPr>
      <w:r>
        <w:rPr>
          <w:rFonts w:hint="eastAsia" w:ascii="宋体" w:hAnsi="宋体"/>
          <w:color w:val="auto"/>
          <w:szCs w:val="21"/>
        </w:rPr>
        <w:t>3、如果贵方接受我们的投标，我们将保证在接到贵方开工通知后，按要求开工，并在</w:t>
      </w:r>
      <w:r>
        <w:rPr>
          <w:rFonts w:hint="eastAsia" w:ascii="宋体" w:hAnsi="宋体"/>
          <w:color w:val="auto"/>
          <w:szCs w:val="21"/>
          <w:u w:val="single"/>
        </w:rPr>
        <w:t xml:space="preserve">      </w:t>
      </w:r>
      <w:r>
        <w:rPr>
          <w:rFonts w:hint="eastAsia" w:ascii="宋体" w:hAnsi="宋体"/>
          <w:color w:val="auto"/>
          <w:szCs w:val="21"/>
        </w:rPr>
        <w:t>日历天内完成本工程，达到合同规定的要求，工程质量达到</w:t>
      </w:r>
      <w:r>
        <w:rPr>
          <w:rFonts w:hint="eastAsia" w:ascii="宋体" w:hAnsi="宋体"/>
          <w:color w:val="auto"/>
          <w:szCs w:val="21"/>
          <w:u w:val="single"/>
        </w:rPr>
        <w:t xml:space="preserve">                 </w:t>
      </w:r>
      <w:r>
        <w:rPr>
          <w:rFonts w:hint="eastAsia"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4、</w:t>
      </w:r>
      <w:r>
        <w:rPr>
          <w:rFonts w:ascii="宋体" w:hAnsi="宋体"/>
          <w:color w:val="auto"/>
          <w:szCs w:val="21"/>
        </w:rPr>
        <w:t>如果</w:t>
      </w:r>
      <w:r>
        <w:rPr>
          <w:rFonts w:hint="eastAsia" w:ascii="宋体" w:hAnsi="宋体"/>
          <w:color w:val="auto"/>
          <w:szCs w:val="21"/>
        </w:rPr>
        <w:t>贵方</w:t>
      </w:r>
      <w:r>
        <w:rPr>
          <w:rFonts w:ascii="宋体" w:hAnsi="宋体"/>
          <w:color w:val="auto"/>
          <w:szCs w:val="21"/>
        </w:rPr>
        <w:t>接受我们的投标，我们保证服从</w:t>
      </w:r>
      <w:r>
        <w:rPr>
          <w:rFonts w:hint="eastAsia" w:ascii="宋体" w:hAnsi="宋体"/>
          <w:color w:val="auto"/>
          <w:szCs w:val="21"/>
        </w:rPr>
        <w:t>贵方管理，在贵方划定的施工区域内，按照贵方的总体施工进度计划安排组织施工</w:t>
      </w:r>
      <w:r>
        <w:rPr>
          <w:rFonts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5、在分包合同正式签署生效之前，本投标书连同贵方的中标通知书将构成贵我双方共同遵守的文件，对双方具有约束力。</w:t>
      </w:r>
    </w:p>
    <w:p>
      <w:pPr>
        <w:spacing w:line="400" w:lineRule="exact"/>
        <w:rPr>
          <w:rFonts w:ascii="宋体" w:hAnsi="宋体"/>
          <w:color w:val="auto"/>
          <w:szCs w:val="21"/>
        </w:rPr>
      </w:pPr>
      <w:r>
        <w:rPr>
          <w:rFonts w:hint="eastAsia" w:ascii="宋体" w:hAnsi="宋体"/>
          <w:color w:val="auto"/>
          <w:szCs w:val="21"/>
        </w:rPr>
        <w:t>6、我们同意从确定的开标之日起</w:t>
      </w:r>
      <w:r>
        <w:rPr>
          <w:rFonts w:hint="eastAsia" w:ascii="宋体" w:hAnsi="宋体"/>
          <w:color w:val="auto"/>
          <w:szCs w:val="21"/>
          <w:u w:val="single"/>
        </w:rPr>
        <w:t xml:space="preserve">     </w:t>
      </w:r>
      <w:r>
        <w:rPr>
          <w:rFonts w:hint="eastAsia" w:ascii="宋体" w:hAnsi="宋体"/>
          <w:color w:val="auto"/>
          <w:szCs w:val="21"/>
        </w:rPr>
        <w:t>天内遵守本投标书，在此期限满之前的任何时间，本投标书一直对我们具有约束力，并可随时接受中标。</w:t>
      </w:r>
    </w:p>
    <w:p>
      <w:pPr>
        <w:spacing w:line="400" w:lineRule="exact"/>
        <w:ind w:left="420" w:hanging="420" w:hangingChars="200"/>
        <w:rPr>
          <w:rFonts w:ascii="宋体" w:hAnsi="宋体"/>
          <w:color w:val="auto"/>
          <w:szCs w:val="21"/>
        </w:rPr>
      </w:pPr>
      <w:r>
        <w:rPr>
          <w:rFonts w:hint="eastAsia" w:ascii="宋体" w:hAnsi="宋体"/>
          <w:color w:val="auto"/>
          <w:szCs w:val="21"/>
        </w:rPr>
        <w:t>7、</w:t>
      </w:r>
      <w:r>
        <w:rPr>
          <w:rFonts w:ascii="宋体" w:hAnsi="宋体"/>
          <w:color w:val="auto"/>
          <w:szCs w:val="21"/>
        </w:rPr>
        <w:t>我们理解，</w:t>
      </w:r>
      <w:r>
        <w:rPr>
          <w:rFonts w:hint="eastAsia" w:ascii="宋体" w:hAnsi="宋体"/>
          <w:color w:val="auto"/>
          <w:szCs w:val="21"/>
        </w:rPr>
        <w:t>贵方不一定接受我们的投标</w:t>
      </w:r>
      <w:r>
        <w:rPr>
          <w:rFonts w:ascii="宋体" w:hAnsi="宋体"/>
          <w:color w:val="auto"/>
          <w:szCs w:val="21"/>
        </w:rPr>
        <w:t>。同时也理解，</w:t>
      </w:r>
      <w:r>
        <w:rPr>
          <w:rFonts w:hint="eastAsia" w:ascii="宋体" w:hAnsi="宋体"/>
          <w:color w:val="auto"/>
          <w:szCs w:val="21"/>
        </w:rPr>
        <w:t>贵方</w:t>
      </w:r>
      <w:r>
        <w:rPr>
          <w:rFonts w:ascii="宋体" w:hAnsi="宋体"/>
          <w:color w:val="auto"/>
          <w:szCs w:val="21"/>
        </w:rPr>
        <w:t>不负担我们的任何投标费用。</w:t>
      </w:r>
    </w:p>
    <w:p>
      <w:pPr>
        <w:spacing w:line="400" w:lineRule="exact"/>
        <w:rPr>
          <w:rFonts w:ascii="宋体" w:hAnsi="宋体"/>
          <w:color w:val="auto"/>
          <w:szCs w:val="21"/>
        </w:rPr>
      </w:pPr>
      <w:r>
        <w:rPr>
          <w:rFonts w:hint="eastAsia" w:ascii="宋体" w:hAnsi="宋体"/>
          <w:color w:val="auto"/>
          <w:szCs w:val="21"/>
        </w:rPr>
        <w:t>8、我们理解贵方为了整体工程质量、进度的需要，对工程施工区段落的划分，无条件的接受贵方分配的施工项目。</w:t>
      </w:r>
    </w:p>
    <w:p>
      <w:pPr>
        <w:adjustRightInd w:val="0"/>
        <w:snapToGrid w:val="0"/>
        <w:spacing w:beforeLines="25" w:afterLines="25" w:line="324" w:lineRule="auto"/>
        <w:rPr>
          <w:rFonts w:ascii="宋体" w:hAnsi="宋体" w:cs="宋体"/>
          <w:color w:val="auto"/>
          <w:szCs w:val="21"/>
        </w:rPr>
      </w:pPr>
      <w:r>
        <w:rPr>
          <w:rFonts w:hint="eastAsia" w:ascii="宋体" w:hAnsi="宋体"/>
          <w:color w:val="auto"/>
          <w:szCs w:val="21"/>
        </w:rPr>
        <w:t>9、</w:t>
      </w:r>
      <w:r>
        <w:rPr>
          <w:rFonts w:hint="eastAsia" w:ascii="宋体" w:hAnsi="宋体" w:cs="宋体"/>
          <w:color w:val="auto"/>
          <w:szCs w:val="21"/>
        </w:rPr>
        <w:t>我方同意，待建设单位工程款到位后，贵方再对我单位工程款进行支付。</w:t>
      </w:r>
    </w:p>
    <w:p>
      <w:pPr>
        <w:adjustRightInd w:val="0"/>
        <w:snapToGrid w:val="0"/>
        <w:spacing w:beforeLines="25" w:afterLines="25" w:line="324" w:lineRule="auto"/>
        <w:rPr>
          <w:rFonts w:ascii="宋体" w:hAnsi="宋体" w:cs="宋体"/>
          <w:color w:val="auto"/>
          <w:szCs w:val="21"/>
        </w:rPr>
      </w:pPr>
      <w:r>
        <w:rPr>
          <w:rFonts w:hint="eastAsia" w:ascii="宋体" w:hAnsi="宋体"/>
          <w:color w:val="auto"/>
          <w:szCs w:val="21"/>
        </w:rPr>
        <w:t>10、</w:t>
      </w:r>
      <w:r>
        <w:rPr>
          <w:rFonts w:hint="eastAsia" w:ascii="宋体" w:hAnsi="宋体" w:cs="宋体"/>
          <w:color w:val="auto"/>
          <w:szCs w:val="21"/>
        </w:rPr>
        <w:t>随同本投标书，我们出具金额为人民币</w:t>
      </w:r>
      <w:r>
        <w:rPr>
          <w:rFonts w:hint="eastAsia" w:ascii="宋体" w:hAnsi="宋体" w:cs="宋体"/>
          <w:color w:val="auto"/>
          <w:szCs w:val="21"/>
          <w:u w:val="single"/>
        </w:rPr>
        <w:t xml:space="preserve">  / </w:t>
      </w:r>
      <w:r>
        <w:rPr>
          <w:rFonts w:hint="eastAsia" w:ascii="宋体" w:hAnsi="宋体" w:cs="宋体"/>
          <w:color w:val="auto"/>
          <w:szCs w:val="21"/>
        </w:rPr>
        <w:t>元的投标保证金。如果我们在本投标文件有效期内撤回投标文件；或在接到中标通知书后的7天内未能或拒绝签订合同协议书；或未能提交履约担保，你单位有权没收投标保证金，另选中标单位。</w:t>
      </w:r>
    </w:p>
    <w:p>
      <w:pPr>
        <w:spacing w:line="240" w:lineRule="atLeast"/>
        <w:rPr>
          <w:rFonts w:ascii="宋体" w:hAnsi="宋体"/>
          <w:color w:val="auto"/>
          <w:szCs w:val="21"/>
        </w:rPr>
      </w:pPr>
      <w:r>
        <w:rPr>
          <w:rFonts w:hint="eastAsia" w:ascii="宋体" w:hAnsi="宋体"/>
          <w:color w:val="auto"/>
          <w:szCs w:val="21"/>
        </w:rPr>
        <w:t>11、其他</w:t>
      </w:r>
    </w:p>
    <w:p>
      <w:pPr>
        <w:spacing w:line="240" w:lineRule="atLeast"/>
        <w:rPr>
          <w:rFonts w:ascii="宋体" w:hAnsi="宋体"/>
          <w:color w:val="auto"/>
          <w:szCs w:val="21"/>
        </w:rPr>
      </w:pPr>
      <w:r>
        <w:rPr>
          <w:rFonts w:hint="eastAsia" w:ascii="宋体" w:hAnsi="宋体"/>
          <w:color w:val="auto"/>
          <w:szCs w:val="21"/>
        </w:rPr>
        <w:t>投</w:t>
      </w:r>
      <w:r>
        <w:rPr>
          <w:rFonts w:ascii="宋体" w:hAnsi="宋体"/>
          <w:color w:val="auto"/>
          <w:szCs w:val="21"/>
        </w:rPr>
        <w:t>标人</w:t>
      </w:r>
      <w:r>
        <w:rPr>
          <w:rFonts w:hint="eastAsia" w:ascii="宋体" w:hAnsi="宋体"/>
          <w:color w:val="auto"/>
          <w:szCs w:val="21"/>
        </w:rPr>
        <w:t>（全称）</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（盖章）</w:t>
      </w:r>
      <w:r>
        <w:rPr>
          <w:rFonts w:ascii="宋体" w:hAnsi="宋体"/>
          <w:color w:val="auto"/>
          <w:szCs w:val="21"/>
        </w:rPr>
        <w:t xml:space="preserve">   </w:t>
      </w:r>
    </w:p>
    <w:p>
      <w:pPr>
        <w:spacing w:line="240" w:lineRule="atLeast"/>
        <w:rPr>
          <w:rFonts w:ascii="宋体" w:hAnsi="宋体"/>
          <w:color w:val="auto"/>
          <w:szCs w:val="21"/>
          <w:u w:val="single"/>
        </w:rPr>
      </w:pPr>
      <w:r>
        <w:rPr>
          <w:rFonts w:hint="eastAsia" w:ascii="宋体" w:hAnsi="宋体"/>
          <w:color w:val="auto"/>
          <w:szCs w:val="21"/>
        </w:rPr>
        <w:t>法定代表人或其授权的代</w:t>
      </w:r>
      <w:r>
        <w:rPr>
          <w:rFonts w:hint="eastAsia" w:ascii="宋体" w:hAnsi="宋体"/>
          <w:color w:val="auto"/>
          <w:szCs w:val="21"/>
          <w:highlight w:val="none"/>
        </w:rPr>
        <w:t>理人（项目经理）</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（签字）</w:t>
      </w:r>
      <w:r>
        <w:rPr>
          <w:rFonts w:ascii="宋体" w:hAnsi="宋体"/>
          <w:color w:val="auto"/>
          <w:szCs w:val="21"/>
        </w:rPr>
        <w:t xml:space="preserve">      </w:t>
      </w:r>
    </w:p>
    <w:p>
      <w:pPr>
        <w:spacing w:line="240" w:lineRule="atLeast"/>
        <w:rPr>
          <w:rFonts w:ascii="宋体" w:hAnsi="宋体"/>
          <w:color w:val="auto"/>
          <w:szCs w:val="21"/>
        </w:rPr>
      </w:pPr>
      <w:r>
        <w:rPr>
          <w:rFonts w:hint="eastAsia" w:ascii="宋体" w:hAnsi="宋体"/>
          <w:color w:val="auto"/>
          <w:szCs w:val="21"/>
        </w:rPr>
        <w:t>电</w:t>
      </w:r>
      <w:r>
        <w:rPr>
          <w:rFonts w:ascii="宋体" w:hAnsi="宋体"/>
          <w:color w:val="auto"/>
          <w:szCs w:val="21"/>
        </w:rPr>
        <w:t xml:space="preserve"> 话：</w:t>
      </w:r>
    </w:p>
    <w:p>
      <w:pPr>
        <w:spacing w:line="240" w:lineRule="atLeast"/>
        <w:rPr>
          <w:rFonts w:ascii="宋体" w:hAnsi="宋体"/>
          <w:color w:val="auto"/>
          <w:szCs w:val="21"/>
        </w:rPr>
      </w:pPr>
      <w:r>
        <w:rPr>
          <w:rFonts w:hint="eastAsia" w:ascii="宋体" w:hAnsi="宋体"/>
          <w:color w:val="auto"/>
          <w:szCs w:val="21"/>
        </w:rPr>
        <w:t>邮件地址</w:t>
      </w:r>
      <w:r>
        <w:rPr>
          <w:rFonts w:ascii="宋体" w:hAnsi="宋体"/>
          <w:color w:val="auto"/>
          <w:szCs w:val="21"/>
        </w:rPr>
        <w:t>：</w:t>
      </w:r>
    </w:p>
    <w:p>
      <w:pPr>
        <w:spacing w:line="240" w:lineRule="atLeast"/>
        <w:ind w:firstLine="4620" w:firstLineChars="2200"/>
        <w:rPr>
          <w:color w:val="auto"/>
          <w:sz w:val="30"/>
          <w:szCs w:val="30"/>
        </w:r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 日</w:t>
      </w:r>
      <w:bookmarkStart w:id="310" w:name="_Toc10563"/>
    </w:p>
    <w:p>
      <w:pPr>
        <w:numPr>
          <w:ilvl w:val="2"/>
          <w:numId w:val="0"/>
        </w:numPr>
        <w:tabs>
          <w:tab w:val="left" w:pos="360"/>
          <w:tab w:val="left" w:pos="2835"/>
        </w:tabs>
        <w:spacing w:before="48" w:after="48"/>
        <w:outlineLvl w:val="9"/>
        <w:rPr>
          <w:rFonts w:ascii="宋体" w:hAnsi="宋体" w:cs="宋体"/>
          <w:color w:val="auto"/>
        </w:rPr>
      </w:pPr>
      <w:r>
        <w:rPr>
          <w:rFonts w:hint="eastAsia" w:ascii="宋体" w:hAnsi="宋体" w:cs="宋体"/>
          <w:color w:val="auto"/>
        </w:rPr>
        <w:t>附件2</w:t>
      </w:r>
    </w:p>
    <w:p>
      <w:pPr>
        <w:numPr>
          <w:ilvl w:val="2"/>
          <w:numId w:val="0"/>
        </w:numPr>
        <w:tabs>
          <w:tab w:val="left" w:pos="360"/>
          <w:tab w:val="left" w:pos="2835"/>
        </w:tabs>
        <w:spacing w:before="48" w:after="48"/>
        <w:jc w:val="center"/>
        <w:outlineLvl w:val="9"/>
        <w:rPr>
          <w:rFonts w:ascii="宋体" w:hAnsi="宋体" w:cs="宋体"/>
          <w:color w:val="auto"/>
        </w:rPr>
      </w:pPr>
      <w:r>
        <w:rPr>
          <w:rFonts w:hint="eastAsia" w:ascii="宋体" w:hAnsi="宋体" w:cs="宋体"/>
          <w:color w:val="auto"/>
        </w:rPr>
        <w:t>二、投标函附录</w:t>
      </w:r>
      <w:bookmarkEnd w:id="310"/>
    </w:p>
    <w:p>
      <w:pPr>
        <w:pStyle w:val="7"/>
        <w:rPr>
          <w:color w:val="auto"/>
        </w:rPr>
      </w:pPr>
    </w:p>
    <w:p>
      <w:pPr>
        <w:rPr>
          <w:rFonts w:ascii="Arial" w:hAnsi="Arial" w:cs="Arial"/>
          <w:b/>
          <w:color w:val="auto"/>
          <w:szCs w:val="21"/>
        </w:rPr>
      </w:pPr>
      <w:r>
        <w:rPr>
          <w:rFonts w:hint="eastAsia" w:ascii="Arial" w:hAnsi="Arial" w:cs="Arial"/>
          <w:b/>
          <w:color w:val="auto"/>
          <w:szCs w:val="21"/>
        </w:rPr>
        <w:t>工程名称：</w:t>
      </w:r>
      <w:r>
        <w:rPr>
          <w:rFonts w:hint="eastAsia" w:ascii="Arial" w:hAnsi="Arial" w:cs="Arial"/>
          <w:color w:val="auto"/>
          <w:szCs w:val="21"/>
          <w:u w:val="single"/>
        </w:rPr>
        <w:t xml:space="preserve">                </w:t>
      </w:r>
    </w:p>
    <w:tbl>
      <w:tblPr>
        <w:tblStyle w:val="19"/>
        <w:tblW w:w="0" w:type="auto"/>
        <w:tblInd w:w="57" w:type="dxa"/>
        <w:tblLayout w:type="fixed"/>
        <w:tblCellMar>
          <w:top w:w="0" w:type="dxa"/>
          <w:left w:w="54" w:type="dxa"/>
          <w:bottom w:w="0" w:type="dxa"/>
          <w:right w:w="54" w:type="dxa"/>
        </w:tblCellMar>
      </w:tblPr>
      <w:tblGrid>
        <w:gridCol w:w="810"/>
        <w:gridCol w:w="3239"/>
        <w:gridCol w:w="2328"/>
        <w:gridCol w:w="1923"/>
      </w:tblGrid>
      <w:tr>
        <w:tblPrEx>
          <w:tblCellMar>
            <w:top w:w="0" w:type="dxa"/>
            <w:left w:w="54" w:type="dxa"/>
            <w:bottom w:w="0" w:type="dxa"/>
            <w:right w:w="54" w:type="dxa"/>
          </w:tblCellMar>
        </w:tblPrEx>
        <w:trPr>
          <w:trHeight w:val="526" w:hRule="atLeast"/>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序号</w:t>
            </w:r>
          </w:p>
        </w:tc>
        <w:tc>
          <w:tcPr>
            <w:tcW w:w="32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条款内容</w:t>
            </w:r>
          </w:p>
        </w:tc>
        <w:tc>
          <w:tcPr>
            <w:tcW w:w="23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约定内容</w:t>
            </w:r>
          </w:p>
        </w:tc>
        <w:tc>
          <w:tcPr>
            <w:tcW w:w="1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hint="eastAsia" w:ascii="Arial" w:hAnsi="Arial" w:cs="Arial"/>
                <w:color w:val="auto"/>
                <w:kern w:val="0"/>
                <w:szCs w:val="21"/>
              </w:rPr>
              <w:t>备注</w:t>
            </w:r>
          </w:p>
        </w:tc>
      </w:tr>
      <w:tr>
        <w:tblPrEx>
          <w:tblCellMar>
            <w:top w:w="0" w:type="dxa"/>
            <w:left w:w="54" w:type="dxa"/>
            <w:bottom w:w="0" w:type="dxa"/>
            <w:right w:w="54" w:type="dxa"/>
          </w:tblCellMar>
        </w:tblPrEx>
        <w:trPr>
          <w:trHeight w:val="526" w:hRule="atLeast"/>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ascii="Arial" w:hAnsi="Arial" w:cs="Arial"/>
                <w:color w:val="auto"/>
                <w:kern w:val="0"/>
                <w:szCs w:val="21"/>
              </w:rPr>
              <w:t>1</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50" w:afterLines="50"/>
              <w:jc w:val="left"/>
              <w:rPr>
                <w:rFonts w:ascii="Arial" w:hAnsi="Arial" w:cs="Arial"/>
                <w:color w:val="auto"/>
                <w:kern w:val="0"/>
                <w:szCs w:val="21"/>
              </w:rPr>
            </w:pPr>
            <w:r>
              <w:rPr>
                <w:rFonts w:hint="eastAsia" w:ascii="Arial" w:hAnsi="Arial" w:cs="Arial"/>
                <w:color w:val="auto"/>
                <w:kern w:val="0"/>
                <w:szCs w:val="21"/>
              </w:rPr>
              <w:t>工期</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50" w:afterLines="50"/>
              <w:jc w:val="center"/>
              <w:rPr>
                <w:color w:val="auto"/>
                <w:szCs w:val="21"/>
                <w:u w:val="single"/>
              </w:rPr>
            </w:pPr>
            <w:r>
              <w:rPr>
                <w:rFonts w:hint="eastAsia"/>
                <w:color w:val="auto"/>
                <w:szCs w:val="21"/>
                <w:u w:val="single"/>
              </w:rPr>
              <w:t xml:space="preserve">    </w:t>
            </w:r>
            <w:r>
              <w:rPr>
                <w:color w:val="auto"/>
                <w:szCs w:val="21"/>
              </w:rPr>
              <w:t>日历天</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50" w:afterLines="50"/>
              <w:rPr>
                <w:rFonts w:ascii="Arial" w:hAnsi="Arial" w:cs="Arial"/>
                <w:color w:val="auto"/>
                <w:kern w:val="0"/>
                <w:szCs w:val="21"/>
              </w:rPr>
            </w:pPr>
            <w:r>
              <w:rPr>
                <w:rFonts w:hint="eastAsia" w:ascii="宋体" w:hAnsi="宋体" w:eastAsia="宋体" w:cs="Arial"/>
                <w:color w:val="auto"/>
                <w:sz w:val="24"/>
                <w:szCs w:val="24"/>
              </w:rPr>
              <w:t>具体开竣工日期无条件服从招标人要求</w:t>
            </w: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2</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质量标准</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3</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安全文明施工</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4</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color w:val="auto"/>
                <w:szCs w:val="21"/>
              </w:rPr>
              <w:t>缺陷责任期</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r>
              <w:rPr>
                <w:rFonts w:hint="eastAsia" w:ascii="Arial" w:hAnsi="Arial" w:cs="Arial"/>
                <w:color w:val="auto"/>
                <w:kern w:val="0"/>
                <w:szCs w:val="21"/>
                <w:u w:val="single"/>
              </w:rPr>
              <w:t xml:space="preserve">     </w:t>
            </w:r>
            <w:r>
              <w:rPr>
                <w:rFonts w:hint="eastAsia" w:ascii="Arial" w:hAnsi="Arial" w:cs="Arial"/>
                <w:color w:val="auto"/>
                <w:kern w:val="0"/>
                <w:szCs w:val="21"/>
                <w:u w:val="single"/>
                <w:lang w:val="en-US" w:eastAsia="zh-CN"/>
              </w:rPr>
              <w:t>2</w:t>
            </w:r>
            <w:r>
              <w:rPr>
                <w:rFonts w:hint="eastAsia" w:ascii="Arial" w:hAnsi="Arial" w:cs="Arial"/>
                <w:color w:val="auto"/>
                <w:kern w:val="0"/>
                <w:szCs w:val="21"/>
                <w:u w:val="single"/>
              </w:rPr>
              <w:t xml:space="preserve">  </w:t>
            </w:r>
            <w:r>
              <w:rPr>
                <w:rFonts w:hint="eastAsia" w:ascii="Arial" w:hAnsi="Arial" w:cs="Arial"/>
                <w:color w:val="auto"/>
                <w:kern w:val="0"/>
                <w:szCs w:val="21"/>
              </w:rPr>
              <w:t>年，防水</w:t>
            </w:r>
            <w:r>
              <w:rPr>
                <w:rFonts w:hint="eastAsia" w:ascii="Arial" w:hAnsi="Arial" w:cs="Arial"/>
                <w:color w:val="auto"/>
                <w:kern w:val="0"/>
                <w:szCs w:val="21"/>
                <w:u w:val="single"/>
              </w:rPr>
              <w:t xml:space="preserve">    年</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5</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承包人履约保证金</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r>
              <w:rPr>
                <w:rFonts w:hint="eastAsia" w:ascii="宋体" w:hAnsi="宋体" w:cs="宋体"/>
                <w:color w:val="auto"/>
                <w:szCs w:val="21"/>
              </w:rPr>
              <w:t>合同价的</w:t>
            </w:r>
            <w:r>
              <w:rPr>
                <w:rFonts w:hint="eastAsia" w:ascii="宋体" w:hAnsi="宋体" w:cs="宋体"/>
                <w:color w:val="auto"/>
                <w:szCs w:val="21"/>
                <w:u w:val="single"/>
              </w:rPr>
              <w:t xml:space="preserve">     </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6</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分包</w:t>
            </w:r>
          </w:p>
        </w:tc>
        <w:tc>
          <w:tcPr>
            <w:tcW w:w="2328"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无</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7</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逾期竣工违约金</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8</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逾期竣工违约金最高限额</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9</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ascii="Arial" w:hAnsi="Arial" w:cs="Arial"/>
                <w:color w:val="auto"/>
                <w:kern w:val="0"/>
                <w:szCs w:val="21"/>
              </w:rPr>
              <w:t>预付款额度</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10</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预付款保函金额</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11</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质量保证金扣留百分比</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结算总价的</w:t>
            </w:r>
            <w:r>
              <w:rPr>
                <w:rFonts w:hint="eastAsia" w:ascii="Arial" w:hAnsi="Arial" w:cs="Arial"/>
                <w:color w:val="auto"/>
                <w:kern w:val="0"/>
                <w:szCs w:val="21"/>
                <w:lang w:val="en-US" w:eastAsia="zh-CN"/>
              </w:rPr>
              <w:t>3</w:t>
            </w:r>
            <w:r>
              <w:rPr>
                <w:rFonts w:hint="eastAsia" w:ascii="Arial" w:hAnsi="Arial" w:cs="Arial"/>
                <w:color w:val="auto"/>
                <w:kern w:val="0"/>
                <w:szCs w:val="21"/>
              </w:rPr>
              <w:t>%</w:t>
            </w: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12</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养护期</w:t>
            </w: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竣工验收合格后</w:t>
            </w:r>
            <w:r>
              <w:rPr>
                <w:rFonts w:hint="eastAsia" w:ascii="Arial" w:hAnsi="Arial" w:cs="Arial"/>
                <w:color w:val="auto"/>
                <w:kern w:val="0"/>
                <w:szCs w:val="21"/>
                <w:u w:val="single"/>
              </w:rPr>
              <w:t xml:space="preserve"> </w:t>
            </w:r>
            <w:r>
              <w:rPr>
                <w:rFonts w:hint="eastAsia" w:ascii="Arial" w:hAnsi="Arial" w:cs="Arial"/>
                <w:color w:val="auto"/>
                <w:kern w:val="0"/>
                <w:szCs w:val="21"/>
                <w:u w:val="single"/>
                <w:lang w:val="en-US" w:eastAsia="zh-CN"/>
              </w:rPr>
              <w:t>/</w:t>
            </w:r>
            <w:r>
              <w:rPr>
                <w:rFonts w:hint="eastAsia" w:ascii="Arial" w:hAnsi="Arial" w:cs="Arial"/>
                <w:color w:val="auto"/>
                <w:kern w:val="0"/>
                <w:szCs w:val="21"/>
                <w:u w:val="single"/>
              </w:rPr>
              <w:t xml:space="preserve"> </w:t>
            </w:r>
            <w:r>
              <w:rPr>
                <w:rFonts w:hint="eastAsia" w:ascii="Arial" w:hAnsi="Arial" w:cs="Arial"/>
                <w:color w:val="auto"/>
                <w:kern w:val="0"/>
                <w:szCs w:val="21"/>
              </w:rPr>
              <w:t>年</w:t>
            </w: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13</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14</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rPr>
                <w:rFonts w:ascii="Arial" w:hAnsi="Arial" w:cs="Arial"/>
                <w:color w:val="auto"/>
                <w:kern w:val="0"/>
                <w:szCs w:val="21"/>
              </w:rPr>
            </w:pP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72" w:hRule="atLeast"/>
        </w:trPr>
        <w:tc>
          <w:tcPr>
            <w:tcW w:w="8300" w:type="dxa"/>
            <w:gridSpan w:val="4"/>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bl>
    <w:p>
      <w:pPr>
        <w:tabs>
          <w:tab w:val="left" w:leader="underscore" w:pos="2880"/>
          <w:tab w:val="left" w:leader="underscore" w:pos="5400"/>
        </w:tabs>
        <w:spacing w:afterLines="50" w:line="300" w:lineRule="auto"/>
        <w:rPr>
          <w:rFonts w:ascii="Arial" w:hAnsi="Arial" w:cs="Arial"/>
          <w:b/>
          <w:color w:val="auto"/>
          <w:szCs w:val="21"/>
        </w:rPr>
      </w:pP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投标人：</w:t>
      </w:r>
      <w:r>
        <w:rPr>
          <w:rFonts w:ascii="Arial" w:hAnsi="Arial" w:cs="Arial"/>
          <w:bCs/>
          <w:color w:val="auto"/>
          <w:sz w:val="24"/>
          <w:u w:val="single"/>
        </w:rPr>
        <w:t xml:space="preserve">            </w:t>
      </w:r>
      <w:r>
        <w:rPr>
          <w:rFonts w:hint="eastAsia" w:ascii="Arial" w:hAnsi="Arial" w:cs="Arial"/>
          <w:bCs/>
          <w:color w:val="auto"/>
          <w:sz w:val="24"/>
          <w:u w:val="single"/>
        </w:rPr>
        <w:t xml:space="preserve">    </w:t>
      </w:r>
      <w:r>
        <w:rPr>
          <w:rFonts w:ascii="Arial" w:hAnsi="Arial" w:cs="Arial"/>
          <w:bCs/>
          <w:color w:val="auto"/>
          <w:sz w:val="24"/>
          <w:u w:val="single"/>
        </w:rPr>
        <w:t xml:space="preserve">        </w:t>
      </w:r>
      <w:r>
        <w:rPr>
          <w:rFonts w:ascii="Arial" w:hAnsi="Arial" w:cs="Arial"/>
          <w:bCs/>
          <w:color w:val="auto"/>
          <w:sz w:val="24"/>
        </w:rPr>
        <w:t>（盖章）</w:t>
      </w: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法人代表或委托代理人：</w:t>
      </w:r>
      <w:r>
        <w:rPr>
          <w:rFonts w:ascii="Arial" w:hAnsi="Arial" w:cs="Arial"/>
          <w:bCs/>
          <w:color w:val="auto"/>
          <w:sz w:val="24"/>
          <w:u w:val="single"/>
        </w:rPr>
        <w:t xml:space="preserve">            </w:t>
      </w:r>
      <w:r>
        <w:rPr>
          <w:rFonts w:ascii="Arial" w:hAnsi="Arial" w:cs="Arial"/>
          <w:bCs/>
          <w:color w:val="auto"/>
          <w:sz w:val="24"/>
        </w:rPr>
        <w:t>（签字）</w:t>
      </w: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日期：</w:t>
      </w:r>
      <w:r>
        <w:rPr>
          <w:rFonts w:ascii="Arial" w:hAnsi="Arial" w:cs="Arial"/>
          <w:bCs/>
          <w:color w:val="auto"/>
          <w:sz w:val="24"/>
          <w:u w:val="single"/>
        </w:rPr>
        <w:t xml:space="preserve">      </w:t>
      </w:r>
      <w:r>
        <w:rPr>
          <w:rFonts w:hint="eastAsia" w:ascii="Arial" w:hAnsi="Arial" w:cs="Arial"/>
          <w:bCs/>
          <w:color w:val="auto"/>
          <w:sz w:val="24"/>
        </w:rPr>
        <w:t>年</w:t>
      </w:r>
      <w:r>
        <w:rPr>
          <w:rFonts w:ascii="Arial" w:hAnsi="Arial" w:cs="Arial"/>
          <w:bCs/>
          <w:color w:val="auto"/>
          <w:sz w:val="24"/>
          <w:u w:val="single"/>
        </w:rPr>
        <w:t xml:space="preserve">      </w:t>
      </w:r>
      <w:r>
        <w:rPr>
          <w:rFonts w:hint="eastAsia" w:ascii="Arial" w:hAnsi="Arial" w:cs="Arial"/>
          <w:bCs/>
          <w:color w:val="auto"/>
          <w:sz w:val="24"/>
        </w:rPr>
        <w:t>月</w:t>
      </w:r>
      <w:r>
        <w:rPr>
          <w:rFonts w:ascii="Arial" w:hAnsi="Arial" w:cs="Arial"/>
          <w:bCs/>
          <w:color w:val="auto"/>
          <w:sz w:val="24"/>
          <w:u w:val="single"/>
        </w:rPr>
        <w:t xml:space="preserve">      </w:t>
      </w:r>
      <w:r>
        <w:rPr>
          <w:rFonts w:hint="eastAsia" w:ascii="Arial" w:hAnsi="Arial" w:cs="Arial"/>
          <w:bCs/>
          <w:color w:val="auto"/>
          <w:sz w:val="24"/>
        </w:rPr>
        <w:t>日</w:t>
      </w:r>
    </w:p>
    <w:p>
      <w:pPr>
        <w:spacing w:line="400" w:lineRule="exact"/>
        <w:rPr>
          <w:color w:val="auto"/>
          <w:sz w:val="30"/>
          <w:szCs w:val="30"/>
        </w:rPr>
      </w:pPr>
    </w:p>
    <w:p>
      <w:pPr>
        <w:spacing w:line="400" w:lineRule="exact"/>
        <w:rPr>
          <w:color w:val="auto"/>
          <w:sz w:val="30"/>
          <w:szCs w:val="30"/>
        </w:rPr>
      </w:pPr>
    </w:p>
    <w:p>
      <w:pPr>
        <w:outlineLvl w:val="9"/>
        <w:rPr>
          <w:rFonts w:ascii="宋体"/>
          <w:b/>
          <w:color w:val="auto"/>
          <w:sz w:val="30"/>
        </w:rPr>
      </w:pPr>
      <w:r>
        <w:rPr>
          <w:rFonts w:hint="eastAsia" w:ascii="宋体"/>
          <w:b/>
          <w:color w:val="auto"/>
          <w:sz w:val="30"/>
        </w:rPr>
        <w:t>附件三：</w:t>
      </w:r>
    </w:p>
    <w:p>
      <w:pPr>
        <w:jc w:val="center"/>
        <w:rPr>
          <w:rFonts w:ascii="宋体"/>
          <w:b/>
          <w:color w:val="auto"/>
          <w:sz w:val="30"/>
        </w:rPr>
      </w:pPr>
      <w:r>
        <w:rPr>
          <w:rFonts w:hint="eastAsia" w:ascii="宋体"/>
          <w:b/>
          <w:color w:val="auto"/>
          <w:sz w:val="30"/>
        </w:rPr>
        <w:t>法定代表人身份证明书</w:t>
      </w:r>
    </w:p>
    <w:p>
      <w:pPr>
        <w:ind w:left="972"/>
        <w:rPr>
          <w:rFonts w:ascii="宋体"/>
          <w:b/>
          <w:color w:val="auto"/>
          <w:sz w:val="30"/>
        </w:rPr>
      </w:pPr>
    </w:p>
    <w:p>
      <w:pPr>
        <w:ind w:left="420"/>
        <w:rPr>
          <w:rFonts w:ascii="宋体"/>
          <w:color w:val="auto"/>
          <w:sz w:val="28"/>
        </w:rPr>
      </w:pPr>
      <w:r>
        <w:rPr>
          <w:rFonts w:hint="eastAsia" w:ascii="宋体"/>
          <w:color w:val="auto"/>
          <w:sz w:val="28"/>
        </w:rPr>
        <w:t xml:space="preserve">单位名称: </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单位性质：</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地    址：</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成立时间：</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经营期限：</w:t>
      </w:r>
      <w:r>
        <w:rPr>
          <w:rFonts w:hint="eastAsia" w:ascii="宋体"/>
          <w:color w:val="auto"/>
          <w:sz w:val="28"/>
          <w:u w:val="single"/>
        </w:rPr>
        <w:t xml:space="preserve">                                        </w:t>
      </w:r>
    </w:p>
    <w:p>
      <w:pPr>
        <w:ind w:left="420"/>
        <w:jc w:val="left"/>
        <w:rPr>
          <w:rFonts w:ascii="宋体"/>
          <w:color w:val="auto"/>
          <w:sz w:val="28"/>
          <w:u w:val="single"/>
        </w:rPr>
      </w:pPr>
      <w:r>
        <w:rPr>
          <w:rFonts w:hint="eastAsia" w:ascii="宋体"/>
          <w:color w:val="auto"/>
          <w:sz w:val="28"/>
        </w:rPr>
        <w:t>姓    名：</w:t>
      </w:r>
      <w:r>
        <w:rPr>
          <w:rFonts w:hint="eastAsia" w:ascii="宋体"/>
          <w:color w:val="auto"/>
          <w:sz w:val="28"/>
          <w:u w:val="single"/>
        </w:rPr>
        <w:t xml:space="preserve">       </w:t>
      </w:r>
      <w:r>
        <w:rPr>
          <w:rFonts w:hint="eastAsia" w:ascii="宋体"/>
          <w:color w:val="auto"/>
          <w:sz w:val="28"/>
        </w:rPr>
        <w:t>性别：</w:t>
      </w:r>
      <w:r>
        <w:rPr>
          <w:rFonts w:hint="eastAsia" w:ascii="宋体"/>
          <w:color w:val="auto"/>
          <w:sz w:val="28"/>
          <w:u w:val="single"/>
        </w:rPr>
        <w:t xml:space="preserve">     </w:t>
      </w:r>
      <w:r>
        <w:rPr>
          <w:rFonts w:hint="eastAsia" w:ascii="宋体"/>
          <w:color w:val="auto"/>
          <w:sz w:val="28"/>
        </w:rPr>
        <w:t>年龄：</w:t>
      </w:r>
      <w:r>
        <w:rPr>
          <w:rFonts w:hint="eastAsia" w:ascii="宋体"/>
          <w:color w:val="auto"/>
          <w:sz w:val="28"/>
          <w:u w:val="single"/>
        </w:rPr>
        <w:t xml:space="preserve">     </w:t>
      </w:r>
      <w:r>
        <w:rPr>
          <w:rFonts w:hint="eastAsia" w:ascii="宋体"/>
          <w:color w:val="auto"/>
          <w:sz w:val="28"/>
        </w:rPr>
        <w:t>职务：</w:t>
      </w:r>
    </w:p>
    <w:p>
      <w:pPr>
        <w:ind w:left="420"/>
        <w:rPr>
          <w:rFonts w:ascii="宋体"/>
          <w:color w:val="auto"/>
          <w:sz w:val="28"/>
        </w:rPr>
      </w:pPr>
      <w:r>
        <w:rPr>
          <w:rFonts w:hint="eastAsia" w:ascii="宋体"/>
          <w:color w:val="auto"/>
          <w:sz w:val="28"/>
        </w:rPr>
        <w:t>系</w:t>
      </w:r>
      <w:r>
        <w:rPr>
          <w:rFonts w:hint="eastAsia" w:ascii="宋体"/>
          <w:color w:val="auto"/>
          <w:sz w:val="28"/>
          <w:u w:val="single"/>
        </w:rPr>
        <w:t>（投标单位名称）</w:t>
      </w:r>
      <w:r>
        <w:rPr>
          <w:rFonts w:hint="eastAsia" w:ascii="宋体"/>
          <w:color w:val="auto"/>
          <w:sz w:val="28"/>
        </w:rPr>
        <w:t>的法定代表人。</w:t>
      </w:r>
    </w:p>
    <w:p>
      <w:pPr>
        <w:ind w:left="420"/>
        <w:rPr>
          <w:rFonts w:ascii="宋体"/>
          <w:color w:val="auto"/>
          <w:sz w:val="28"/>
        </w:rPr>
      </w:pPr>
      <w:r>
        <w:rPr>
          <w:rFonts w:hint="eastAsia" w:ascii="宋体"/>
          <w:color w:val="auto"/>
          <w:sz w:val="28"/>
        </w:rPr>
        <w:t>附法定代表人身份证复印件</w:t>
      </w:r>
    </w:p>
    <w:p>
      <w:pPr>
        <w:ind w:left="420"/>
        <w:rPr>
          <w:rFonts w:ascii="宋体"/>
          <w:sz w:val="28"/>
        </w:rPr>
      </w:pPr>
    </w:p>
    <w:p>
      <w:pPr>
        <w:ind w:left="420"/>
        <w:rPr>
          <w:rFonts w:ascii="宋体"/>
          <w:sz w:val="28"/>
        </w:rPr>
      </w:pPr>
    </w:p>
    <w:p>
      <w:pPr>
        <w:ind w:left="420"/>
        <w:rPr>
          <w:rFonts w:ascii="宋体"/>
          <w:sz w:val="28"/>
        </w:rPr>
      </w:pPr>
    </w:p>
    <w:p>
      <w:pPr>
        <w:ind w:left="420"/>
        <w:rPr>
          <w:rFonts w:ascii="宋体"/>
          <w:sz w:val="28"/>
        </w:rPr>
      </w:pPr>
      <w:r>
        <w:rPr>
          <w:rFonts w:hint="eastAsia" w:ascii="宋体"/>
          <w:sz w:val="28"/>
        </w:rPr>
        <w:t>特此证明。</w:t>
      </w:r>
    </w:p>
    <w:p>
      <w:pPr>
        <w:ind w:left="420"/>
        <w:rPr>
          <w:rFonts w:ascii="宋体"/>
          <w:sz w:val="28"/>
        </w:rPr>
      </w:pPr>
    </w:p>
    <w:p>
      <w:pPr>
        <w:ind w:left="420"/>
        <w:rPr>
          <w:rFonts w:ascii="宋体"/>
          <w:sz w:val="28"/>
        </w:rPr>
      </w:pPr>
    </w:p>
    <w:p>
      <w:pPr>
        <w:ind w:left="420"/>
        <w:rPr>
          <w:rFonts w:ascii="宋体"/>
          <w:sz w:val="28"/>
        </w:rPr>
      </w:pPr>
    </w:p>
    <w:p>
      <w:pPr>
        <w:ind w:firstLine="2800" w:firstLineChars="1000"/>
        <w:jc w:val="right"/>
        <w:rPr>
          <w:rFonts w:ascii="宋体"/>
          <w:sz w:val="28"/>
          <w:u w:val="single"/>
        </w:rPr>
      </w:pPr>
      <w:r>
        <w:rPr>
          <w:rFonts w:hint="eastAsia" w:ascii="宋体"/>
          <w:sz w:val="28"/>
        </w:rPr>
        <w:t xml:space="preserve"> 投标人：</w:t>
      </w:r>
      <w:r>
        <w:rPr>
          <w:rFonts w:hint="eastAsia" w:ascii="宋体"/>
          <w:sz w:val="28"/>
          <w:u w:val="single"/>
        </w:rPr>
        <w:t xml:space="preserve">                    （盖章）</w:t>
      </w:r>
    </w:p>
    <w:p>
      <w:pPr>
        <w:ind w:left="420"/>
        <w:jc w:val="right"/>
        <w:rPr>
          <w:rFonts w:ascii="宋体"/>
          <w:sz w:val="28"/>
        </w:rPr>
      </w:pPr>
      <w:r>
        <w:rPr>
          <w:rFonts w:hint="eastAsia" w:ascii="宋体"/>
          <w:sz w:val="28"/>
        </w:rPr>
        <w:t xml:space="preserve">        日期：</w:t>
      </w:r>
      <w:r>
        <w:rPr>
          <w:rFonts w:hint="eastAsia" w:ascii="宋体"/>
          <w:sz w:val="28"/>
          <w:u w:val="single"/>
        </w:rPr>
        <w:t xml:space="preserve">         </w:t>
      </w:r>
      <w:r>
        <w:rPr>
          <w:rFonts w:hint="eastAsia" w:ascii="宋体"/>
          <w:sz w:val="28"/>
        </w:rPr>
        <w:t>年</w:t>
      </w:r>
      <w:r>
        <w:rPr>
          <w:rFonts w:hint="eastAsia" w:ascii="宋体"/>
          <w:sz w:val="28"/>
          <w:u w:val="single"/>
        </w:rPr>
        <w:t xml:space="preserve">        </w:t>
      </w:r>
      <w:r>
        <w:rPr>
          <w:rFonts w:hint="eastAsia" w:ascii="宋体"/>
          <w:sz w:val="28"/>
        </w:rPr>
        <w:t>月</w:t>
      </w:r>
      <w:r>
        <w:rPr>
          <w:rFonts w:hint="eastAsia" w:ascii="宋体"/>
          <w:sz w:val="28"/>
          <w:u w:val="single"/>
        </w:rPr>
        <w:t xml:space="preserve">       </w:t>
      </w:r>
      <w:r>
        <w:rPr>
          <w:rFonts w:hint="eastAsia" w:ascii="宋体"/>
          <w:sz w:val="28"/>
        </w:rPr>
        <w:t>日</w:t>
      </w:r>
    </w:p>
    <w:p>
      <w:pPr>
        <w:spacing w:line="400" w:lineRule="exact"/>
        <w:rPr>
          <w:sz w:val="30"/>
          <w:szCs w:val="30"/>
        </w:rPr>
      </w:pPr>
    </w:p>
    <w:p>
      <w:pPr>
        <w:spacing w:line="400" w:lineRule="exact"/>
        <w:rPr>
          <w:sz w:val="30"/>
          <w:szCs w:val="30"/>
        </w:rPr>
      </w:pPr>
    </w:p>
    <w:p>
      <w:pPr>
        <w:spacing w:line="400" w:lineRule="exact"/>
        <w:rPr>
          <w:sz w:val="30"/>
          <w:szCs w:val="30"/>
        </w:rPr>
      </w:pPr>
    </w:p>
    <w:p>
      <w:pPr>
        <w:spacing w:line="400" w:lineRule="exact"/>
        <w:outlineLvl w:val="9"/>
        <w:rPr>
          <w:sz w:val="30"/>
          <w:szCs w:val="30"/>
        </w:rPr>
      </w:pPr>
      <w:r>
        <w:rPr>
          <w:rFonts w:hint="eastAsia"/>
          <w:sz w:val="30"/>
          <w:szCs w:val="30"/>
        </w:rPr>
        <w:t>附件四</w:t>
      </w:r>
    </w:p>
    <w:p>
      <w:pPr>
        <w:spacing w:line="400" w:lineRule="exact"/>
        <w:rPr>
          <w:sz w:val="30"/>
          <w:szCs w:val="30"/>
        </w:rPr>
      </w:pPr>
    </w:p>
    <w:p>
      <w:pPr>
        <w:spacing w:line="400" w:lineRule="exact"/>
        <w:jc w:val="center"/>
        <w:rPr>
          <w:color w:val="auto"/>
          <w:sz w:val="30"/>
          <w:szCs w:val="30"/>
        </w:rPr>
      </w:pPr>
      <w:r>
        <w:rPr>
          <w:rFonts w:hint="eastAsia"/>
          <w:color w:val="auto"/>
          <w:sz w:val="30"/>
          <w:szCs w:val="30"/>
        </w:rPr>
        <w:t>授权委托书</w:t>
      </w:r>
    </w:p>
    <w:p>
      <w:pPr>
        <w:spacing w:line="400" w:lineRule="exact"/>
        <w:jc w:val="center"/>
        <w:rPr>
          <w:sz w:val="30"/>
          <w:szCs w:val="30"/>
        </w:rPr>
      </w:pPr>
    </w:p>
    <w:p>
      <w:pPr>
        <w:spacing w:line="360" w:lineRule="auto"/>
        <w:rPr>
          <w:sz w:val="28"/>
          <w:szCs w:val="28"/>
          <w:u w:val="single"/>
        </w:rPr>
      </w:pPr>
      <w:r>
        <w:rPr>
          <w:rFonts w:hint="eastAsia"/>
          <w:sz w:val="28"/>
          <w:szCs w:val="28"/>
        </w:rPr>
        <w:t>致：</w:t>
      </w:r>
      <w:r>
        <w:rPr>
          <w:rFonts w:hint="eastAsia"/>
          <w:sz w:val="28"/>
          <w:szCs w:val="28"/>
          <w:u w:val="single"/>
        </w:rPr>
        <w:t xml:space="preserve">                       </w:t>
      </w:r>
    </w:p>
    <w:p>
      <w:pPr>
        <w:spacing w:line="360" w:lineRule="auto"/>
        <w:ind w:firstLine="600"/>
        <w:rPr>
          <w:sz w:val="28"/>
          <w:szCs w:val="28"/>
        </w:rPr>
      </w:pPr>
      <w:r>
        <w:rPr>
          <w:sz w:val="24"/>
        </w:rPr>
        <w:t>本人</w:t>
      </w:r>
      <w:r>
        <w:rPr>
          <w:sz w:val="24"/>
          <w:u w:val="single"/>
        </w:rPr>
        <w:t xml:space="preserve">       </w:t>
      </w:r>
      <w:r>
        <w:rPr>
          <w:sz w:val="24"/>
        </w:rPr>
        <w:t>（姓名）系</w:t>
      </w:r>
      <w:r>
        <w:rPr>
          <w:sz w:val="24"/>
          <w:u w:val="single"/>
        </w:rPr>
        <w:t xml:space="preserve">     </w:t>
      </w:r>
      <w:r>
        <w:rPr>
          <w:rFonts w:hint="eastAsia"/>
          <w:sz w:val="24"/>
          <w:u w:val="single"/>
        </w:rPr>
        <w:t xml:space="preserve">     </w:t>
      </w:r>
      <w:r>
        <w:rPr>
          <w:sz w:val="24"/>
          <w:u w:val="single"/>
        </w:rPr>
        <w:t xml:space="preserve">   </w:t>
      </w:r>
      <w:r>
        <w:rPr>
          <w:sz w:val="24"/>
        </w:rPr>
        <w:t>（投标人名称）的法定代表人，现委托</w:t>
      </w:r>
      <w:r>
        <w:rPr>
          <w:rFonts w:hint="eastAsia" w:ascii="宋体"/>
          <w:sz w:val="24"/>
        </w:rPr>
        <w:t>我单位员工</w:t>
      </w:r>
      <w:r>
        <w:rPr>
          <w:sz w:val="24"/>
          <w:u w:val="single"/>
        </w:rPr>
        <w:t xml:space="preserve">         </w:t>
      </w:r>
      <w:r>
        <w:rPr>
          <w:sz w:val="24"/>
        </w:rPr>
        <w:t>（姓名）</w:t>
      </w:r>
      <w:r>
        <w:rPr>
          <w:rFonts w:hint="eastAsia"/>
          <w:sz w:val="24"/>
        </w:rPr>
        <w:t>身份证号：</w:t>
      </w:r>
      <w:r>
        <w:rPr>
          <w:rFonts w:hint="eastAsia"/>
          <w:sz w:val="24"/>
          <w:u w:val="single"/>
        </w:rPr>
        <w:t xml:space="preserve">               </w:t>
      </w:r>
      <w:r>
        <w:rPr>
          <w:sz w:val="24"/>
        </w:rPr>
        <w:t>为我方</w:t>
      </w:r>
      <w:r>
        <w:rPr>
          <w:rFonts w:hint="eastAsia"/>
          <w:sz w:val="24"/>
        </w:rPr>
        <w:t>投标</w:t>
      </w:r>
      <w:r>
        <w:rPr>
          <w:sz w:val="24"/>
        </w:rPr>
        <w:t>代理人。</w:t>
      </w:r>
      <w:r>
        <w:rPr>
          <w:rFonts w:hint="eastAsia"/>
          <w:sz w:val="24"/>
        </w:rPr>
        <w:t>在</w:t>
      </w:r>
      <w:r>
        <w:rPr>
          <w:rFonts w:hint="eastAsia"/>
          <w:sz w:val="24"/>
          <w:u w:val="single"/>
        </w:rPr>
        <w:t xml:space="preserve">                     </w:t>
      </w:r>
      <w:r>
        <w:rPr>
          <w:rFonts w:hint="eastAsia"/>
          <w:sz w:val="24"/>
        </w:rPr>
        <w:t>工程</w:t>
      </w:r>
      <w:r>
        <w:rPr>
          <w:rFonts w:hint="eastAsia"/>
          <w:sz w:val="24"/>
          <w:u w:val="single"/>
        </w:rPr>
        <w:t xml:space="preserve">         </w:t>
      </w:r>
      <w:r>
        <w:rPr>
          <w:rFonts w:hint="eastAsia"/>
          <w:sz w:val="24"/>
          <w:u w:val="single"/>
          <w:lang w:val="en-US" w:eastAsia="zh-CN"/>
        </w:rPr>
        <w:t>劳务</w:t>
      </w:r>
      <w:r>
        <w:rPr>
          <w:rFonts w:hint="eastAsia"/>
          <w:sz w:val="24"/>
        </w:rPr>
        <w:t>分包工程投标过程中，</w:t>
      </w:r>
      <w:r>
        <w:rPr>
          <w:sz w:val="24"/>
        </w:rPr>
        <w:t>代理人根据授权，以我方名义签署、澄清</w:t>
      </w:r>
      <w:r>
        <w:rPr>
          <w:rFonts w:hint="eastAsia"/>
          <w:sz w:val="24"/>
        </w:rPr>
        <w:t>、说明、修正</w:t>
      </w:r>
      <w:r>
        <w:rPr>
          <w:sz w:val="24"/>
        </w:rPr>
        <w:t>、递交、撤回</w:t>
      </w:r>
      <w:r>
        <w:rPr>
          <w:rFonts w:hint="eastAsia"/>
          <w:sz w:val="24"/>
        </w:rPr>
        <w:t>投标文件、参加开标会、</w:t>
      </w:r>
      <w:r>
        <w:rPr>
          <w:rFonts w:hint="eastAsia"/>
          <w:sz w:val="24"/>
          <w:szCs w:val="24"/>
        </w:rPr>
        <w:t>签署投标文件及与本投标活动有关的一切文件、</w:t>
      </w:r>
      <w:r>
        <w:rPr>
          <w:rFonts w:hint="eastAsia"/>
          <w:sz w:val="24"/>
        </w:rPr>
        <w:t>中标后合同谈判等与本次施工</w:t>
      </w:r>
      <w:r>
        <w:rPr>
          <w:sz w:val="24"/>
        </w:rPr>
        <w:t>投标</w:t>
      </w:r>
      <w:r>
        <w:rPr>
          <w:rFonts w:hint="eastAsia"/>
          <w:sz w:val="24"/>
        </w:rPr>
        <w:t>的相关事项</w:t>
      </w:r>
      <w:r>
        <w:rPr>
          <w:sz w:val="24"/>
        </w:rPr>
        <w:t>。</w:t>
      </w:r>
    </w:p>
    <w:p>
      <w:pPr>
        <w:spacing w:line="360" w:lineRule="auto"/>
        <w:ind w:firstLine="600"/>
        <w:rPr>
          <w:sz w:val="24"/>
          <w:szCs w:val="24"/>
        </w:rPr>
      </w:pPr>
      <w:r>
        <w:rPr>
          <w:rFonts w:hint="eastAsia"/>
          <w:sz w:val="24"/>
          <w:szCs w:val="24"/>
        </w:rPr>
        <w:t>本授权书权限自    年    月    日起至    年    月    日止。</w:t>
      </w:r>
    </w:p>
    <w:p>
      <w:pPr>
        <w:spacing w:line="360" w:lineRule="auto"/>
        <w:ind w:left="561" w:leftChars="267" w:firstLine="28" w:firstLineChars="12"/>
        <w:rPr>
          <w:sz w:val="24"/>
          <w:szCs w:val="24"/>
        </w:rPr>
      </w:pPr>
      <w:r>
        <w:rPr>
          <w:rFonts w:hint="eastAsia"/>
          <w:sz w:val="24"/>
          <w:szCs w:val="24"/>
        </w:rPr>
        <w:t>在此授权和授权期限内，被授权的代理人所实施的行为具有法律效力，授权人予以认可。</w:t>
      </w:r>
    </w:p>
    <w:p>
      <w:pPr>
        <w:spacing w:line="360" w:lineRule="auto"/>
        <w:ind w:firstLine="600"/>
        <w:rPr>
          <w:sz w:val="28"/>
          <w:szCs w:val="28"/>
        </w:rPr>
      </w:pPr>
    </w:p>
    <w:p>
      <w:pPr>
        <w:spacing w:line="360" w:lineRule="auto"/>
        <w:ind w:right="300" w:firstLine="600"/>
        <w:jc w:val="right"/>
        <w:rPr>
          <w:sz w:val="24"/>
          <w:szCs w:val="24"/>
        </w:rPr>
      </w:pPr>
      <w:r>
        <w:rPr>
          <w:rFonts w:hint="eastAsia"/>
          <w:sz w:val="24"/>
          <w:szCs w:val="24"/>
        </w:rPr>
        <w:t>投标人：</w:t>
      </w:r>
      <w:r>
        <w:rPr>
          <w:rFonts w:hint="eastAsia"/>
          <w:sz w:val="24"/>
          <w:szCs w:val="24"/>
          <w:u w:val="single"/>
        </w:rPr>
        <w:t xml:space="preserve">                  </w:t>
      </w:r>
      <w:r>
        <w:rPr>
          <w:rFonts w:hint="eastAsia"/>
          <w:sz w:val="24"/>
          <w:szCs w:val="24"/>
        </w:rPr>
        <w:t>（盖章）</w:t>
      </w:r>
    </w:p>
    <w:p>
      <w:pPr>
        <w:spacing w:line="360" w:lineRule="auto"/>
        <w:ind w:right="300" w:firstLine="600"/>
        <w:jc w:val="right"/>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w:t>
      </w:r>
    </w:p>
    <w:p>
      <w:pPr>
        <w:spacing w:line="360" w:lineRule="auto"/>
        <w:ind w:right="300" w:firstLine="600"/>
        <w:jc w:val="right"/>
        <w:rPr>
          <w:sz w:val="24"/>
          <w:szCs w:val="24"/>
        </w:rPr>
      </w:pPr>
      <w:r>
        <w:rPr>
          <w:rFonts w:hint="eastAsia"/>
          <w:sz w:val="24"/>
          <w:szCs w:val="24"/>
        </w:rPr>
        <w:t>被授权的代理人：</w:t>
      </w:r>
      <w:r>
        <w:rPr>
          <w:rFonts w:hint="eastAsia"/>
          <w:sz w:val="24"/>
          <w:szCs w:val="24"/>
          <w:u w:val="single"/>
        </w:rPr>
        <w:t xml:space="preserve">          </w:t>
      </w:r>
      <w:r>
        <w:rPr>
          <w:rFonts w:hint="eastAsia"/>
          <w:sz w:val="24"/>
          <w:szCs w:val="24"/>
        </w:rPr>
        <w:t>（签字）</w:t>
      </w:r>
    </w:p>
    <w:p>
      <w:pPr>
        <w:spacing w:line="360" w:lineRule="auto"/>
        <w:ind w:right="440" w:firstLine="600"/>
        <w:jc w:val="center"/>
        <w:rPr>
          <w:sz w:val="24"/>
          <w:szCs w:val="24"/>
        </w:rPr>
      </w:pPr>
      <w:r>
        <w:rPr>
          <w:rFonts w:hint="eastAsia"/>
          <w:sz w:val="24"/>
          <w:szCs w:val="24"/>
        </w:rPr>
        <w:t xml:space="preserve">                    日期：    年     月     日</w:t>
      </w:r>
    </w:p>
    <w:p>
      <w:pPr>
        <w:spacing w:line="360" w:lineRule="auto"/>
        <w:ind w:right="300"/>
        <w:rPr>
          <w:sz w:val="24"/>
          <w:szCs w:val="24"/>
        </w:rPr>
      </w:pPr>
      <w:r>
        <w:rPr>
          <w:rFonts w:hint="eastAsia"/>
          <w:sz w:val="24"/>
          <w:szCs w:val="24"/>
        </w:rPr>
        <w:t>后附：被授权的代理人身份证明复印件（盖章）</w:t>
      </w: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adjustRightInd w:val="0"/>
        <w:snapToGrid w:val="0"/>
        <w:spacing w:line="300" w:lineRule="atLeast"/>
        <w:rPr>
          <w:rFonts w:ascii="宋体" w:hAnsi="华文仿宋"/>
          <w:b/>
          <w:sz w:val="30"/>
        </w:rPr>
      </w:pPr>
    </w:p>
    <w:p>
      <w:pPr>
        <w:numPr>
          <w:ilvl w:val="2"/>
          <w:numId w:val="0"/>
        </w:numPr>
        <w:tabs>
          <w:tab w:val="left" w:pos="360"/>
          <w:tab w:val="left" w:pos="2835"/>
        </w:tabs>
        <w:spacing w:before="48" w:after="48"/>
        <w:outlineLvl w:val="9"/>
        <w:rPr>
          <w:rFonts w:ascii="宋体" w:hAnsi="宋体" w:cs="宋体"/>
        </w:rPr>
      </w:pPr>
      <w:bookmarkStart w:id="311" w:name="_Toc27682"/>
      <w:r>
        <w:rPr>
          <w:rFonts w:hint="eastAsia" w:ascii="宋体" w:hAnsi="宋体" w:cs="宋体"/>
        </w:rPr>
        <w:t>附件五</w:t>
      </w:r>
    </w:p>
    <w:p>
      <w:pPr>
        <w:numPr>
          <w:ilvl w:val="2"/>
          <w:numId w:val="0"/>
        </w:numPr>
        <w:tabs>
          <w:tab w:val="left" w:pos="360"/>
          <w:tab w:val="left" w:pos="2835"/>
        </w:tabs>
        <w:spacing w:before="48" w:after="48"/>
        <w:jc w:val="center"/>
        <w:outlineLvl w:val="9"/>
        <w:rPr>
          <w:rFonts w:ascii="宋体" w:hAnsi="宋体" w:cs="宋体"/>
          <w:szCs w:val="28"/>
        </w:rPr>
      </w:pPr>
      <w:r>
        <w:rPr>
          <w:rFonts w:hint="eastAsia" w:ascii="宋体" w:hAnsi="宋体" w:cs="宋体"/>
        </w:rPr>
        <w:t>投标人基本情况表</w:t>
      </w:r>
      <w:bookmarkEnd w:id="311"/>
    </w:p>
    <w:p>
      <w:pPr>
        <w:topLinePunct/>
        <w:spacing w:line="440" w:lineRule="exact"/>
        <w:jc w:val="center"/>
        <w:outlineLvl w:val="9"/>
        <w:rPr>
          <w:rFonts w:ascii="宋体" w:hAnsi="宋体" w:cs="宋体"/>
          <w:sz w:val="23"/>
          <w:szCs w:val="23"/>
        </w:rPr>
      </w:pP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0"/>
        <w:gridCol w:w="1136"/>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投标人名称</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注册地址</w:t>
            </w:r>
          </w:p>
        </w:tc>
        <w:tc>
          <w:tcPr>
            <w:tcW w:w="3658"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邮政编码</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49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联系方式</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 话</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49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网 址</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组织结构</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法定代表人</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技术负责人</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成立时间</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4991"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outlineLvl w:val="9"/>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企业资质等级</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营业执照号</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注册资金</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开户银行</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账号</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pStyle w:val="16"/>
              <w:tabs>
                <w:tab w:val="right" w:leader="dot" w:pos="8302"/>
              </w:tabs>
              <w:ind w:firstLine="420" w:firstLineChars="200"/>
              <w:outlineLvl w:val="9"/>
              <w:rPr>
                <w:rFonts w:ascii="宋体" w:hAnsi="宋体" w:cs="宋体"/>
              </w:rPr>
            </w:pPr>
            <w:r>
              <w:rPr>
                <w:rFonts w:hint="eastAsia" w:ascii="宋体" w:hAnsi="宋体" w:cs="宋体"/>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490"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outlineLvl w:val="9"/>
              <w:rPr>
                <w:rFonts w:ascii="宋体" w:hAnsi="宋体" w:cs="宋体"/>
                <w:szCs w:val="21"/>
              </w:rPr>
            </w:pPr>
            <w:r>
              <w:rPr>
                <w:rFonts w:hint="eastAsia" w:ascii="宋体" w:hAnsi="宋体" w:cs="宋体"/>
                <w:szCs w:val="21"/>
              </w:rPr>
              <w:t>经营范围</w:t>
            </w:r>
          </w:p>
        </w:tc>
        <w:tc>
          <w:tcPr>
            <w:tcW w:w="7078" w:type="dxa"/>
            <w:gridSpan w:val="10"/>
            <w:tcBorders>
              <w:top w:val="single" w:color="auto" w:sz="4" w:space="0"/>
              <w:left w:val="single" w:color="auto" w:sz="4" w:space="0"/>
              <w:right w:val="single" w:color="auto" w:sz="4" w:space="0"/>
            </w:tcBorders>
            <w:vAlign w:val="center"/>
          </w:tcPr>
          <w:p>
            <w:pPr>
              <w:topLinePunct/>
              <w:spacing w:line="440" w:lineRule="exact"/>
              <w:jc w:val="center"/>
              <w:outlineLvl w:val="9"/>
              <w:rPr>
                <w:rFonts w:ascii="宋体" w:hAnsi="宋体" w:cs="宋体"/>
                <w:szCs w:val="21"/>
              </w:rPr>
            </w:pPr>
          </w:p>
          <w:p>
            <w:pPr>
              <w:topLinePunct/>
              <w:spacing w:line="440" w:lineRule="exact"/>
              <w:jc w:val="center"/>
              <w:outlineLvl w:val="9"/>
              <w:rPr>
                <w:rFonts w:ascii="宋体" w:hAnsi="宋体" w:cs="宋体"/>
                <w:szCs w:val="21"/>
              </w:rPr>
            </w:pPr>
          </w:p>
          <w:p>
            <w:pPr>
              <w:topLinePunct/>
              <w:spacing w:line="440" w:lineRule="exact"/>
              <w:jc w:val="center"/>
              <w:outlineLvl w:val="9"/>
              <w:rPr>
                <w:rFonts w:ascii="宋体" w:hAnsi="宋体" w:cs="宋体"/>
                <w:szCs w:val="21"/>
              </w:rPr>
            </w:pPr>
          </w:p>
          <w:p>
            <w:pPr>
              <w:topLinePunct/>
              <w:spacing w:line="440" w:lineRule="exact"/>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备注</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bl>
    <w:p>
      <w:pPr>
        <w:spacing w:line="440" w:lineRule="exact"/>
        <w:ind w:left="400" w:hanging="400" w:hangingChars="200"/>
        <w:outlineLvl w:val="9"/>
        <w:rPr>
          <w:rFonts w:ascii="宋体" w:hAnsi="宋体" w:cs="宋体"/>
          <w:sz w:val="20"/>
          <w:szCs w:val="20"/>
        </w:rPr>
      </w:pPr>
      <w:r>
        <w:rPr>
          <w:rFonts w:hint="eastAsia" w:ascii="宋体" w:hAnsi="宋体" w:cs="宋体"/>
          <w:sz w:val="20"/>
          <w:szCs w:val="20"/>
        </w:rPr>
        <w:t>备注：本表后应附企业法人营业执照及其年检合格的证明材料、企业资质证书、安全生产许可证等材料的扫描件，并加盖公章。</w:t>
      </w:r>
    </w:p>
    <w:p>
      <w:pPr>
        <w:adjustRightInd w:val="0"/>
        <w:snapToGrid w:val="0"/>
        <w:spacing w:line="300" w:lineRule="atLeast"/>
        <w:jc w:val="center"/>
        <w:outlineLvl w:val="9"/>
        <w:rPr>
          <w:rFonts w:ascii="宋体" w:hAnsi="华文仿宋"/>
          <w:b/>
          <w:sz w:val="30"/>
        </w:rPr>
      </w:pPr>
      <w:r>
        <w:rPr>
          <w:rFonts w:hint="eastAsia" w:ascii="宋体" w:hAnsi="宋体" w:cs="宋体"/>
          <w:sz w:val="20"/>
        </w:rPr>
        <w:br w:type="page"/>
      </w:r>
    </w:p>
    <w:p>
      <w:pPr>
        <w:spacing w:line="360" w:lineRule="auto"/>
        <w:ind w:right="300"/>
        <w:outlineLvl w:val="9"/>
        <w:rPr>
          <w:sz w:val="28"/>
          <w:szCs w:val="28"/>
        </w:rPr>
      </w:pPr>
      <w:r>
        <w:rPr>
          <w:rFonts w:hint="eastAsia"/>
          <w:sz w:val="28"/>
          <w:szCs w:val="28"/>
        </w:rPr>
        <w:t>附件六</w:t>
      </w:r>
    </w:p>
    <w:p>
      <w:pPr>
        <w:spacing w:line="360" w:lineRule="auto"/>
        <w:ind w:right="300" w:firstLine="600"/>
        <w:jc w:val="center"/>
        <w:outlineLvl w:val="9"/>
        <w:rPr>
          <w:sz w:val="28"/>
          <w:szCs w:val="28"/>
        </w:rPr>
      </w:pPr>
      <w:r>
        <w:rPr>
          <w:rFonts w:hint="eastAsia"/>
          <w:sz w:val="28"/>
          <w:szCs w:val="28"/>
        </w:rPr>
        <w:t>投标单位近三年承建工程一览表</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1560"/>
        <w:gridCol w:w="1134"/>
        <w:gridCol w:w="143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center" w:pos="4153"/>
                <w:tab w:val="right" w:pos="8306"/>
              </w:tabs>
              <w:snapToGrid w:val="0"/>
              <w:ind w:right="301"/>
              <w:jc w:val="center"/>
              <w:outlineLvl w:val="9"/>
              <w:rPr>
                <w:sz w:val="24"/>
                <w:szCs w:val="24"/>
              </w:rPr>
            </w:pPr>
            <w:r>
              <w:rPr>
                <w:rFonts w:hint="eastAsia"/>
                <w:sz w:val="24"/>
                <w:szCs w:val="24"/>
              </w:rPr>
              <w:t>序号</w:t>
            </w:r>
          </w:p>
        </w:tc>
        <w:tc>
          <w:tcPr>
            <w:tcW w:w="2268" w:type="dxa"/>
            <w:vAlign w:val="center"/>
          </w:tcPr>
          <w:p>
            <w:pPr>
              <w:tabs>
                <w:tab w:val="center" w:pos="4153"/>
                <w:tab w:val="right" w:pos="8306"/>
              </w:tabs>
              <w:snapToGrid w:val="0"/>
              <w:ind w:right="301"/>
              <w:jc w:val="center"/>
              <w:outlineLvl w:val="9"/>
              <w:rPr>
                <w:sz w:val="24"/>
                <w:szCs w:val="24"/>
              </w:rPr>
            </w:pPr>
            <w:r>
              <w:rPr>
                <w:rFonts w:hint="eastAsia"/>
                <w:sz w:val="24"/>
                <w:szCs w:val="24"/>
              </w:rPr>
              <w:t>工程名称</w:t>
            </w:r>
          </w:p>
        </w:tc>
        <w:tc>
          <w:tcPr>
            <w:tcW w:w="1560" w:type="dxa"/>
            <w:vAlign w:val="center"/>
          </w:tcPr>
          <w:p>
            <w:pPr>
              <w:tabs>
                <w:tab w:val="center" w:pos="4153"/>
                <w:tab w:val="right" w:pos="8306"/>
              </w:tabs>
              <w:snapToGrid w:val="0"/>
              <w:ind w:right="301"/>
              <w:jc w:val="center"/>
              <w:outlineLvl w:val="9"/>
              <w:rPr>
                <w:sz w:val="24"/>
                <w:szCs w:val="24"/>
              </w:rPr>
            </w:pPr>
            <w:r>
              <w:rPr>
                <w:rFonts w:hint="eastAsia"/>
                <w:sz w:val="24"/>
                <w:szCs w:val="24"/>
              </w:rPr>
              <w:t>合同额</w:t>
            </w:r>
          </w:p>
        </w:tc>
        <w:tc>
          <w:tcPr>
            <w:tcW w:w="1134" w:type="dxa"/>
            <w:vAlign w:val="center"/>
          </w:tcPr>
          <w:p>
            <w:pPr>
              <w:tabs>
                <w:tab w:val="center" w:pos="4153"/>
                <w:tab w:val="right" w:pos="8306"/>
              </w:tabs>
              <w:snapToGrid w:val="0"/>
              <w:ind w:right="301"/>
              <w:jc w:val="left"/>
              <w:outlineLvl w:val="9"/>
              <w:rPr>
                <w:sz w:val="24"/>
                <w:szCs w:val="24"/>
              </w:rPr>
            </w:pPr>
            <w:r>
              <w:rPr>
                <w:rFonts w:hint="eastAsia"/>
                <w:sz w:val="24"/>
                <w:szCs w:val="24"/>
              </w:rPr>
              <w:t>工程质量</w:t>
            </w:r>
          </w:p>
        </w:tc>
        <w:tc>
          <w:tcPr>
            <w:tcW w:w="1430" w:type="dxa"/>
            <w:vAlign w:val="center"/>
          </w:tcPr>
          <w:p>
            <w:pPr>
              <w:tabs>
                <w:tab w:val="center" w:pos="4153"/>
                <w:tab w:val="right" w:pos="8306"/>
              </w:tabs>
              <w:snapToGrid w:val="0"/>
              <w:ind w:right="301"/>
              <w:jc w:val="center"/>
              <w:outlineLvl w:val="9"/>
              <w:rPr>
                <w:sz w:val="24"/>
                <w:szCs w:val="24"/>
              </w:rPr>
            </w:pPr>
            <w:r>
              <w:rPr>
                <w:rFonts w:hint="eastAsia"/>
                <w:sz w:val="24"/>
                <w:szCs w:val="24"/>
              </w:rPr>
              <w:t>已竣工或在施</w:t>
            </w:r>
          </w:p>
        </w:tc>
        <w:tc>
          <w:tcPr>
            <w:tcW w:w="1461" w:type="dxa"/>
            <w:vAlign w:val="center"/>
          </w:tcPr>
          <w:p>
            <w:pPr>
              <w:tabs>
                <w:tab w:val="center" w:pos="4153"/>
                <w:tab w:val="right" w:pos="8306"/>
              </w:tabs>
              <w:snapToGrid w:val="0"/>
              <w:ind w:right="301"/>
              <w:jc w:val="center"/>
              <w:outlineLvl w:val="9"/>
              <w:rPr>
                <w:sz w:val="24"/>
                <w:szCs w:val="24"/>
              </w:rPr>
            </w:pPr>
            <w:r>
              <w:rPr>
                <w:rFonts w:hint="eastAsia"/>
                <w:sz w:val="24"/>
                <w:szCs w:val="24"/>
              </w:rPr>
              <w:t>联系人</w:t>
            </w:r>
          </w:p>
          <w:p>
            <w:pPr>
              <w:tabs>
                <w:tab w:val="center" w:pos="4153"/>
                <w:tab w:val="right" w:pos="8306"/>
              </w:tabs>
              <w:snapToGrid w:val="0"/>
              <w:ind w:right="301"/>
              <w:jc w:val="center"/>
              <w:outlineLvl w:val="9"/>
              <w:rPr>
                <w:sz w:val="24"/>
                <w:szCs w:val="24"/>
              </w:rPr>
            </w:pPr>
            <w:r>
              <w:rPr>
                <w:rFonts w:hint="eastAsia"/>
                <w:sz w:val="24"/>
                <w:szCs w:val="24"/>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bl>
    <w:p>
      <w:pPr>
        <w:spacing w:line="360" w:lineRule="auto"/>
        <w:ind w:right="300"/>
        <w:outlineLvl w:val="9"/>
        <w:rPr>
          <w:rFonts w:ascii="宋体" w:hAnsi="华文仿宋"/>
          <w:b/>
          <w:sz w:val="30"/>
        </w:rPr>
      </w:pPr>
      <w:r>
        <w:rPr>
          <w:rFonts w:hint="eastAsia" w:ascii="宋体" w:hAnsi="宋体" w:cs="宋体"/>
          <w:sz w:val="20"/>
          <w:szCs w:val="20"/>
        </w:rPr>
        <w:t>本表后附：中标通知书或合同协议书、工程竣工验收证书。加盖公章</w:t>
      </w: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ind w:left="420"/>
        <w:outlineLvl w:val="9"/>
        <w:rPr>
          <w:rFonts w:ascii="宋体"/>
          <w:b/>
          <w:sz w:val="28"/>
        </w:rPr>
      </w:pPr>
      <w:r>
        <w:rPr>
          <w:rFonts w:hint="eastAsia" w:ascii="宋体"/>
          <w:b/>
          <w:sz w:val="28"/>
        </w:rPr>
        <w:t xml:space="preserve">附件七        </w:t>
      </w:r>
    </w:p>
    <w:p>
      <w:pPr>
        <w:numPr>
          <w:ilvl w:val="2"/>
          <w:numId w:val="0"/>
        </w:numPr>
        <w:tabs>
          <w:tab w:val="left" w:pos="360"/>
          <w:tab w:val="left" w:pos="2835"/>
        </w:tabs>
        <w:spacing w:before="48" w:after="48"/>
        <w:jc w:val="center"/>
        <w:outlineLvl w:val="9"/>
        <w:rPr>
          <w:rFonts w:ascii="宋体" w:hAnsi="宋体" w:cs="宋体"/>
        </w:rPr>
      </w:pPr>
      <w:bookmarkStart w:id="312" w:name="_Toc408999337"/>
      <w:bookmarkStart w:id="313" w:name="_Toc23111"/>
      <w:bookmarkStart w:id="314" w:name="_Toc152042598"/>
      <w:bookmarkStart w:id="315" w:name="_Toc144974877"/>
      <w:bookmarkStart w:id="316" w:name="_Toc342296594"/>
      <w:bookmarkStart w:id="317" w:name="_Toc179632829"/>
      <w:bookmarkStart w:id="318" w:name="_Toc241459837"/>
      <w:bookmarkStart w:id="319" w:name="_Toc152045809"/>
      <w:bookmarkStart w:id="320" w:name="_Toc31683"/>
      <w:r>
        <w:rPr>
          <w:rFonts w:hint="eastAsia" w:ascii="宋体" w:hAnsi="宋体" w:cs="宋体"/>
        </w:rPr>
        <w:t>财务状况表</w:t>
      </w:r>
      <w:bookmarkEnd w:id="312"/>
      <w:bookmarkEnd w:id="313"/>
      <w:bookmarkEnd w:id="314"/>
      <w:bookmarkEnd w:id="315"/>
      <w:bookmarkEnd w:id="316"/>
      <w:bookmarkEnd w:id="317"/>
      <w:bookmarkEnd w:id="318"/>
      <w:bookmarkEnd w:id="319"/>
      <w:bookmarkEnd w:id="320"/>
    </w:p>
    <w:p>
      <w:pPr>
        <w:topLinePunct/>
        <w:spacing w:line="440" w:lineRule="exact"/>
        <w:outlineLvl w:val="9"/>
        <w:rPr>
          <w:rFonts w:ascii="宋体" w:hAnsi="宋体" w:cs="宋体"/>
          <w:sz w:val="20"/>
          <w:szCs w:val="20"/>
        </w:rPr>
      </w:pPr>
    </w:p>
    <w:p>
      <w:pPr>
        <w:ind w:left="420"/>
        <w:outlineLvl w:val="9"/>
        <w:rPr>
          <w:rFonts w:ascii="宋体"/>
          <w:b/>
          <w:sz w:val="28"/>
        </w:rPr>
      </w:pPr>
      <w:r>
        <w:rPr>
          <w:rFonts w:hint="eastAsia" w:ascii="宋体"/>
          <w:b/>
          <w:sz w:val="28"/>
        </w:rPr>
        <w:t xml:space="preserve">  </w:t>
      </w:r>
    </w:p>
    <w:p>
      <w:pPr>
        <w:adjustRightInd w:val="0"/>
        <w:snapToGrid w:val="0"/>
        <w:spacing w:beforeLines="20" w:afterLines="20" w:line="276" w:lineRule="auto"/>
        <w:ind w:firstLine="720" w:firstLineChars="300"/>
        <w:outlineLvl w:val="9"/>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有足够的自由生产流动资金，能为本工程顺利施工并竣工提供充足的资金保证（可以写承诺）。</w:t>
      </w:r>
    </w:p>
    <w:p>
      <w:pPr>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left"/>
        <w:outlineLvl w:val="9"/>
        <w:rPr>
          <w:rFonts w:ascii="宋体" w:hAnsi="宋体" w:eastAsia="宋体"/>
          <w:sz w:val="24"/>
          <w:szCs w:val="24"/>
        </w:rPr>
      </w:pPr>
      <w:r>
        <w:rPr>
          <w:rFonts w:hint="eastAsia" w:ascii="宋体" w:hAnsi="宋体" w:eastAsia="宋体"/>
          <w:sz w:val="24"/>
          <w:szCs w:val="24"/>
        </w:rPr>
        <w:t>附件八</w:t>
      </w:r>
    </w:p>
    <w:p>
      <w:pPr>
        <w:ind w:left="420"/>
        <w:jc w:val="center"/>
        <w:outlineLvl w:val="9"/>
        <w:rPr>
          <w:rFonts w:ascii="宋体"/>
          <w:b/>
          <w:sz w:val="28"/>
        </w:rPr>
      </w:pPr>
      <w:r>
        <w:rPr>
          <w:rFonts w:hint="eastAsia" w:ascii="宋体"/>
          <w:b/>
          <w:sz w:val="28"/>
        </w:rPr>
        <w:t>项目管理机构配备情况</w:t>
      </w:r>
    </w:p>
    <w:p>
      <w:pPr>
        <w:ind w:left="420"/>
        <w:outlineLvl w:val="9"/>
        <w:rPr>
          <w:rFonts w:ascii="宋体"/>
          <w:b/>
          <w:sz w:val="28"/>
        </w:rPr>
      </w:pPr>
    </w:p>
    <w:p>
      <w:pPr>
        <w:numPr>
          <w:ilvl w:val="0"/>
          <w:numId w:val="2"/>
        </w:numPr>
        <w:outlineLvl w:val="9"/>
        <w:rPr>
          <w:rFonts w:ascii="宋体"/>
          <w:sz w:val="24"/>
          <w:szCs w:val="24"/>
        </w:rPr>
      </w:pPr>
      <w:r>
        <w:rPr>
          <w:rFonts w:hint="eastAsia" w:ascii="宋体"/>
          <w:sz w:val="24"/>
          <w:szCs w:val="24"/>
        </w:rPr>
        <w:t>项目经理简历表  （自拟表格）</w:t>
      </w:r>
    </w:p>
    <w:p>
      <w:pPr>
        <w:numPr>
          <w:ilvl w:val="0"/>
          <w:numId w:val="2"/>
        </w:numPr>
        <w:outlineLvl w:val="9"/>
        <w:rPr>
          <w:rFonts w:ascii="宋体"/>
          <w:sz w:val="24"/>
          <w:szCs w:val="24"/>
        </w:rPr>
      </w:pPr>
      <w:r>
        <w:rPr>
          <w:rFonts w:hint="eastAsia" w:ascii="宋体"/>
          <w:sz w:val="24"/>
          <w:szCs w:val="24"/>
        </w:rPr>
        <w:t>参施主要管理人员一览表（自拟表格）（后附加盖公章的岗位证书）</w:t>
      </w:r>
    </w:p>
    <w:p>
      <w:pPr>
        <w:numPr>
          <w:ilvl w:val="0"/>
          <w:numId w:val="2"/>
        </w:numPr>
        <w:outlineLvl w:val="9"/>
        <w:rPr>
          <w:rFonts w:ascii="宋体"/>
          <w:sz w:val="24"/>
          <w:szCs w:val="24"/>
        </w:rPr>
      </w:pPr>
      <w:r>
        <w:rPr>
          <w:rFonts w:hint="eastAsia" w:ascii="宋体"/>
          <w:sz w:val="24"/>
          <w:szCs w:val="24"/>
        </w:rPr>
        <w:t xml:space="preserve">其他  </w:t>
      </w: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outlineLvl w:val="9"/>
        <w:rPr>
          <w:rFonts w:ascii="宋体" w:hAnsi="宋体" w:eastAsia="宋体"/>
          <w:sz w:val="24"/>
          <w:szCs w:val="24"/>
        </w:rPr>
      </w:pPr>
      <w:r>
        <w:rPr>
          <w:rFonts w:hint="eastAsia" w:ascii="宋体" w:hAnsi="宋体" w:eastAsia="宋体"/>
          <w:sz w:val="24"/>
          <w:szCs w:val="24"/>
        </w:rPr>
        <w:t>附件九：招标人要求投标人提交的其他投标资料</w:t>
      </w:r>
    </w:p>
    <w:p>
      <w:pPr>
        <w:adjustRightInd w:val="0"/>
        <w:snapToGrid w:val="0"/>
        <w:spacing w:line="300" w:lineRule="atLeast"/>
        <w:jc w:val="center"/>
        <w:outlineLvl w:val="9"/>
        <w:rPr>
          <w:rFonts w:ascii="宋体" w:hAnsi="宋体" w:eastAsia="宋体"/>
          <w:sz w:val="24"/>
          <w:szCs w:val="24"/>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华文仿宋" w:hAnsi="华文仿宋" w:eastAsia="华文仿宋"/>
          <w:sz w:val="28"/>
        </w:rPr>
      </w:pPr>
      <w:r>
        <w:rPr>
          <w:rFonts w:hint="eastAsia" w:ascii="宋体" w:hAnsi="华文仿宋"/>
          <w:sz w:val="28"/>
        </w:rPr>
        <w:t>（本项无格式）</w:t>
      </w:r>
    </w:p>
    <w:p>
      <w:pPr>
        <w:spacing w:line="360" w:lineRule="auto"/>
        <w:ind w:right="300"/>
        <w:outlineLvl w:val="9"/>
        <w:rPr>
          <w:sz w:val="28"/>
          <w:szCs w:val="28"/>
        </w:rPr>
      </w:pPr>
    </w:p>
    <w:sectPr>
      <w:footerReference r:id="rId7" w:type="default"/>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w:t>
    </w:r>
    <w:r>
      <w:rPr>
        <w:lang w:val="zh-CN"/>
      </w:rPr>
      <w:fldChar w:fldCharType="end"/>
    </w: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225</w:t>
    </w:r>
    <w:r>
      <w:rPr>
        <w:lang w:val="zh-CN"/>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8754"/>
      <w:docPartObj>
        <w:docPartGallery w:val="autotext"/>
      </w:docPartObj>
    </w:sdtPr>
    <w:sdtContent>
      <w:p>
        <w:pPr>
          <w:pStyle w:val="14"/>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C5A55"/>
    <w:multiLevelType w:val="multilevel"/>
    <w:tmpl w:val="07BC5A55"/>
    <w:lvl w:ilvl="0" w:tentative="0">
      <w:start w:val="1"/>
      <w:numFmt w:val="decimal"/>
      <w:lvlText w:val="（%1）"/>
      <w:lvlJc w:val="left"/>
      <w:pPr>
        <w:tabs>
          <w:tab w:val="left" w:pos="1155"/>
        </w:tabs>
        <w:ind w:left="1155" w:hanging="72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087227AE"/>
    <w:multiLevelType w:val="singleLevel"/>
    <w:tmpl w:val="087227AE"/>
    <w:lvl w:ilvl="0" w:tentative="0">
      <w:start w:val="1"/>
      <w:numFmt w:val="decimal"/>
      <w:lvlText w:val="（%1）"/>
      <w:lvlJc w:val="left"/>
      <w:pPr>
        <w:tabs>
          <w:tab w:val="left" w:pos="1263"/>
        </w:tabs>
        <w:ind w:left="1263" w:hanging="69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zJlYzdiNDllNzU1MGMyNGQ3MzQ4NzkwYmMzOTMifQ=="/>
  </w:docVars>
  <w:rsids>
    <w:rsidRoot w:val="00157C97"/>
    <w:rsid w:val="000261AE"/>
    <w:rsid w:val="00061CED"/>
    <w:rsid w:val="00062D3E"/>
    <w:rsid w:val="00073588"/>
    <w:rsid w:val="000856C1"/>
    <w:rsid w:val="000904CF"/>
    <w:rsid w:val="000B60D2"/>
    <w:rsid w:val="000E7D39"/>
    <w:rsid w:val="001306F6"/>
    <w:rsid w:val="00157C97"/>
    <w:rsid w:val="0019699D"/>
    <w:rsid w:val="001F628B"/>
    <w:rsid w:val="00261E53"/>
    <w:rsid w:val="00270E65"/>
    <w:rsid w:val="003110A8"/>
    <w:rsid w:val="00313430"/>
    <w:rsid w:val="0031451A"/>
    <w:rsid w:val="003345A0"/>
    <w:rsid w:val="00343A46"/>
    <w:rsid w:val="003527BB"/>
    <w:rsid w:val="003534D5"/>
    <w:rsid w:val="00362997"/>
    <w:rsid w:val="00363F46"/>
    <w:rsid w:val="0037390A"/>
    <w:rsid w:val="003B7904"/>
    <w:rsid w:val="00406FAF"/>
    <w:rsid w:val="00426ABC"/>
    <w:rsid w:val="00447E6C"/>
    <w:rsid w:val="004619A8"/>
    <w:rsid w:val="0046535B"/>
    <w:rsid w:val="004A0C49"/>
    <w:rsid w:val="004C20FB"/>
    <w:rsid w:val="004D3944"/>
    <w:rsid w:val="00571B59"/>
    <w:rsid w:val="005A2F5D"/>
    <w:rsid w:val="005B2340"/>
    <w:rsid w:val="005B28D1"/>
    <w:rsid w:val="00643D74"/>
    <w:rsid w:val="00646241"/>
    <w:rsid w:val="00666027"/>
    <w:rsid w:val="0068740D"/>
    <w:rsid w:val="006915C2"/>
    <w:rsid w:val="00717C37"/>
    <w:rsid w:val="0074238F"/>
    <w:rsid w:val="007520E0"/>
    <w:rsid w:val="00754BA0"/>
    <w:rsid w:val="00762D99"/>
    <w:rsid w:val="007861FE"/>
    <w:rsid w:val="007954DB"/>
    <w:rsid w:val="00796DA0"/>
    <w:rsid w:val="007A5E74"/>
    <w:rsid w:val="007B06CE"/>
    <w:rsid w:val="007B6214"/>
    <w:rsid w:val="007B7C0A"/>
    <w:rsid w:val="007D07E4"/>
    <w:rsid w:val="007E6DAA"/>
    <w:rsid w:val="007F7101"/>
    <w:rsid w:val="00844953"/>
    <w:rsid w:val="0084498A"/>
    <w:rsid w:val="00851243"/>
    <w:rsid w:val="008606AE"/>
    <w:rsid w:val="00876F2D"/>
    <w:rsid w:val="008A70B0"/>
    <w:rsid w:val="008B54A5"/>
    <w:rsid w:val="00901E86"/>
    <w:rsid w:val="00912FD0"/>
    <w:rsid w:val="00944EBE"/>
    <w:rsid w:val="00971D89"/>
    <w:rsid w:val="009965F0"/>
    <w:rsid w:val="009A712E"/>
    <w:rsid w:val="00A12779"/>
    <w:rsid w:val="00A30CBF"/>
    <w:rsid w:val="00A86B17"/>
    <w:rsid w:val="00AD66EC"/>
    <w:rsid w:val="00AF76CA"/>
    <w:rsid w:val="00B431F9"/>
    <w:rsid w:val="00B55B56"/>
    <w:rsid w:val="00B94DA4"/>
    <w:rsid w:val="00BA0223"/>
    <w:rsid w:val="00BE09CD"/>
    <w:rsid w:val="00BF16D4"/>
    <w:rsid w:val="00BF53F4"/>
    <w:rsid w:val="00C2553F"/>
    <w:rsid w:val="00C2733A"/>
    <w:rsid w:val="00CA0E3B"/>
    <w:rsid w:val="00CD0B68"/>
    <w:rsid w:val="00D07C2E"/>
    <w:rsid w:val="00D472B4"/>
    <w:rsid w:val="00D50901"/>
    <w:rsid w:val="00D720EB"/>
    <w:rsid w:val="00DE2468"/>
    <w:rsid w:val="00DF2B85"/>
    <w:rsid w:val="00E30AC9"/>
    <w:rsid w:val="00E673C4"/>
    <w:rsid w:val="00E975A0"/>
    <w:rsid w:val="00EB5DBF"/>
    <w:rsid w:val="00ED7B23"/>
    <w:rsid w:val="00EE6651"/>
    <w:rsid w:val="00F1448E"/>
    <w:rsid w:val="00F1599D"/>
    <w:rsid w:val="00F304C3"/>
    <w:rsid w:val="00F43512"/>
    <w:rsid w:val="00F46E50"/>
    <w:rsid w:val="00F54480"/>
    <w:rsid w:val="00F91C35"/>
    <w:rsid w:val="00FA33CB"/>
    <w:rsid w:val="00FC02E8"/>
    <w:rsid w:val="00FE4182"/>
    <w:rsid w:val="00FE566F"/>
    <w:rsid w:val="00FF4F89"/>
    <w:rsid w:val="017C3958"/>
    <w:rsid w:val="02B07C28"/>
    <w:rsid w:val="0A154768"/>
    <w:rsid w:val="0AF51299"/>
    <w:rsid w:val="0D6009CA"/>
    <w:rsid w:val="0DDB12B0"/>
    <w:rsid w:val="10100BC1"/>
    <w:rsid w:val="179B51F9"/>
    <w:rsid w:val="1B584889"/>
    <w:rsid w:val="20C26EDB"/>
    <w:rsid w:val="30B8106A"/>
    <w:rsid w:val="31114514"/>
    <w:rsid w:val="327D2771"/>
    <w:rsid w:val="351C0A92"/>
    <w:rsid w:val="3A8D1C67"/>
    <w:rsid w:val="3B2E2EA6"/>
    <w:rsid w:val="3B8D6743"/>
    <w:rsid w:val="3D2F4D8D"/>
    <w:rsid w:val="408758F5"/>
    <w:rsid w:val="419731DA"/>
    <w:rsid w:val="41CB64B0"/>
    <w:rsid w:val="42212EB5"/>
    <w:rsid w:val="44A040E0"/>
    <w:rsid w:val="45D90C31"/>
    <w:rsid w:val="4A726952"/>
    <w:rsid w:val="4B2C4391"/>
    <w:rsid w:val="4CD83CBF"/>
    <w:rsid w:val="4D86231F"/>
    <w:rsid w:val="50CB693C"/>
    <w:rsid w:val="520C1134"/>
    <w:rsid w:val="54901C75"/>
    <w:rsid w:val="561E477F"/>
    <w:rsid w:val="5FF115E4"/>
    <w:rsid w:val="61894B2C"/>
    <w:rsid w:val="661F2936"/>
    <w:rsid w:val="697E06B3"/>
    <w:rsid w:val="6B6265AF"/>
    <w:rsid w:val="6DE7236B"/>
    <w:rsid w:val="6F980B06"/>
    <w:rsid w:val="725D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7"/>
    <w:link w:val="26"/>
    <w:qFormat/>
    <w:uiPriority w:val="0"/>
    <w:pPr>
      <w:keepNext/>
      <w:keepLines/>
      <w:spacing w:line="360" w:lineRule="auto"/>
      <w:ind w:firstLine="398" w:firstLineChars="166"/>
      <w:outlineLvl w:val="1"/>
    </w:pPr>
    <w:rPr>
      <w:rFonts w:ascii="Times New Roman" w:hAnsi="Times New Roman" w:eastAsia="宋体" w:cs="Times New Roman"/>
      <w:szCs w:val="24"/>
    </w:rPr>
  </w:style>
  <w:style w:type="paragraph" w:styleId="8">
    <w:name w:val="heading 3"/>
    <w:basedOn w:val="1"/>
    <w:next w:val="7"/>
    <w:link w:val="27"/>
    <w:qFormat/>
    <w:uiPriority w:val="0"/>
    <w:pPr>
      <w:keepNext/>
      <w:tabs>
        <w:tab w:val="left" w:pos="360"/>
        <w:tab w:val="left" w:pos="2835"/>
      </w:tabs>
      <w:adjustRightInd w:val="0"/>
      <w:spacing w:after="360" w:line="400" w:lineRule="exact"/>
      <w:ind w:left="1134" w:hanging="1134"/>
      <w:textAlignment w:val="baseline"/>
      <w:outlineLvl w:val="2"/>
    </w:pPr>
    <w:rPr>
      <w:rFonts w:ascii="黑体" w:hAnsi="Times New Roman" w:eastAsia="黑体" w:cs="Times New Roman"/>
      <w:kern w:val="0"/>
      <w:sz w:val="28"/>
      <w:szCs w:val="24"/>
    </w:rPr>
  </w:style>
  <w:style w:type="paragraph" w:styleId="9">
    <w:name w:val="heading 4"/>
    <w:basedOn w:val="1"/>
    <w:next w:val="1"/>
    <w:link w:val="28"/>
    <w:qFormat/>
    <w:uiPriority w:val="0"/>
    <w:pPr>
      <w:keepNext/>
      <w:keepLines/>
      <w:tabs>
        <w:tab w:val="left" w:pos="1431"/>
      </w:tabs>
      <w:adjustRightInd w:val="0"/>
      <w:spacing w:before="280" w:after="290" w:line="376" w:lineRule="atLeast"/>
      <w:ind w:left="1431" w:hanging="1191"/>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overflowPunct w:val="0"/>
      <w:spacing w:line="480" w:lineRule="exact"/>
      <w:ind w:firstLine="200" w:firstLineChars="200"/>
      <w:jc w:val="left"/>
    </w:pPr>
    <w:rPr>
      <w:rFonts w:ascii="Times New Roman" w:hAnsi="Times New Roman"/>
      <w:sz w:val="28"/>
      <w:szCs w:val="24"/>
    </w:rPr>
  </w:style>
  <w:style w:type="paragraph" w:styleId="3">
    <w:name w:val="Body Text Indent"/>
    <w:basedOn w:val="1"/>
    <w:next w:val="4"/>
    <w:qFormat/>
    <w:uiPriority w:val="99"/>
    <w:pPr>
      <w:ind w:firstLine="630"/>
      <w:textAlignment w:val="baseline"/>
    </w:pPr>
    <w:rPr>
      <w:kern w:val="0"/>
      <w:sz w:val="32"/>
    </w:rPr>
  </w:style>
  <w:style w:type="paragraph" w:styleId="4">
    <w:name w:val="Body Text"/>
    <w:basedOn w:val="1"/>
    <w:next w:val="1"/>
    <w:unhideWhenUsed/>
    <w:qFormat/>
    <w:uiPriority w:val="0"/>
    <w:pPr>
      <w:spacing w:after="120"/>
    </w:pPr>
  </w:style>
  <w:style w:type="paragraph" w:styleId="7">
    <w:name w:val="Normal Indent"/>
    <w:basedOn w:val="1"/>
    <w:qFormat/>
    <w:uiPriority w:val="0"/>
    <w:pPr>
      <w:ind w:firstLine="420" w:firstLineChars="200"/>
    </w:pPr>
    <w:rPr>
      <w:rFonts w:ascii="Times New Roman" w:hAnsi="Times New Roman" w:eastAsia="宋体" w:cs="Times New Roman"/>
      <w:szCs w:val="24"/>
    </w:rPr>
  </w:style>
  <w:style w:type="paragraph" w:styleId="10">
    <w:name w:val="annotation text"/>
    <w:basedOn w:val="1"/>
    <w:link w:val="31"/>
    <w:semiHidden/>
    <w:unhideWhenUsed/>
    <w:qFormat/>
    <w:uiPriority w:val="0"/>
    <w:pPr>
      <w:jc w:val="left"/>
    </w:pPr>
  </w:style>
  <w:style w:type="paragraph" w:styleId="11">
    <w:name w:val="Body Text 3"/>
    <w:basedOn w:val="1"/>
    <w:link w:val="44"/>
    <w:semiHidden/>
    <w:unhideWhenUsed/>
    <w:qFormat/>
    <w:uiPriority w:val="99"/>
    <w:pPr>
      <w:spacing w:after="120"/>
    </w:pPr>
    <w:rPr>
      <w:sz w:val="16"/>
      <w:szCs w:val="16"/>
    </w:rPr>
  </w:style>
  <w:style w:type="paragraph" w:styleId="12">
    <w:name w:val="Plain Text"/>
    <w:basedOn w:val="1"/>
    <w:link w:val="43"/>
    <w:qFormat/>
    <w:uiPriority w:val="0"/>
    <w:rPr>
      <w:rFonts w:ascii="宋体" w:hAnsi="Courier New" w:eastAsia="宋体" w:cs="Times New Roman"/>
      <w:szCs w:val="21"/>
    </w:rPr>
  </w:style>
  <w:style w:type="paragraph" w:styleId="13">
    <w:name w:val="Balloon Text"/>
    <w:basedOn w:val="1"/>
    <w:link w:val="34"/>
    <w:semiHidden/>
    <w:qFormat/>
    <w:uiPriority w:val="0"/>
    <w:rPr>
      <w:rFonts w:ascii="Times New Roman" w:hAnsi="Times New Roman" w:eastAsia="宋体" w:cs="Times New Roman"/>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eastAsia="宋体" w:cs="Times New Roman"/>
      <w:szCs w:val="24"/>
    </w:rPr>
  </w:style>
  <w:style w:type="paragraph" w:styleId="17">
    <w:name w:val="toc 2"/>
    <w:basedOn w:val="1"/>
    <w:next w:val="1"/>
    <w:qFormat/>
    <w:uiPriority w:val="0"/>
    <w:pPr>
      <w:ind w:left="420" w:leftChars="200"/>
    </w:pPr>
    <w:rPr>
      <w:rFonts w:ascii="Times New Roman" w:hAnsi="Times New Roman" w:eastAsia="宋体" w:cs="Times New Roman"/>
      <w:szCs w:val="24"/>
    </w:rPr>
  </w:style>
  <w:style w:type="paragraph" w:styleId="18">
    <w:name w:val="annotation subject"/>
    <w:basedOn w:val="10"/>
    <w:next w:val="10"/>
    <w:link w:val="32"/>
    <w:semiHidden/>
    <w:qFormat/>
    <w:uiPriority w:val="0"/>
    <w:rPr>
      <w:rFonts w:ascii="Times New Roman" w:hAnsi="Times New Roman" w:eastAsia="宋体" w:cs="Times New Roman"/>
      <w:b/>
      <w:bCs/>
      <w:szCs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semiHidden/>
    <w:unhideWhenUsed/>
    <w:qFormat/>
    <w:uiPriority w:val="99"/>
    <w:rPr>
      <w:color w:val="000000"/>
      <w:u w:val="single"/>
    </w:rPr>
  </w:style>
  <w:style w:type="character" w:styleId="24">
    <w:name w:val="Hyperlink"/>
    <w:basedOn w:val="21"/>
    <w:semiHidden/>
    <w:unhideWhenUsed/>
    <w:qFormat/>
    <w:uiPriority w:val="99"/>
    <w:rPr>
      <w:color w:val="051970"/>
      <w:u w:val="single"/>
    </w:rPr>
  </w:style>
  <w:style w:type="character" w:styleId="25">
    <w:name w:val="annotation reference"/>
    <w:semiHidden/>
    <w:qFormat/>
    <w:uiPriority w:val="0"/>
    <w:rPr>
      <w:sz w:val="21"/>
      <w:szCs w:val="21"/>
    </w:rPr>
  </w:style>
  <w:style w:type="character" w:customStyle="1" w:styleId="26">
    <w:name w:val="标题 2 Char"/>
    <w:basedOn w:val="21"/>
    <w:link w:val="6"/>
    <w:qFormat/>
    <w:uiPriority w:val="0"/>
    <w:rPr>
      <w:rFonts w:ascii="Times New Roman" w:hAnsi="Times New Roman" w:eastAsia="宋体" w:cs="Times New Roman"/>
      <w:szCs w:val="24"/>
    </w:rPr>
  </w:style>
  <w:style w:type="character" w:customStyle="1" w:styleId="27">
    <w:name w:val="标题 3 Char"/>
    <w:basedOn w:val="21"/>
    <w:link w:val="8"/>
    <w:qFormat/>
    <w:uiPriority w:val="0"/>
    <w:rPr>
      <w:rFonts w:ascii="黑体" w:hAnsi="Times New Roman" w:eastAsia="黑体" w:cs="Times New Roman"/>
      <w:kern w:val="0"/>
      <w:sz w:val="28"/>
      <w:szCs w:val="24"/>
    </w:rPr>
  </w:style>
  <w:style w:type="character" w:customStyle="1" w:styleId="28">
    <w:name w:val="标题 4 Char"/>
    <w:basedOn w:val="21"/>
    <w:link w:val="9"/>
    <w:qFormat/>
    <w:uiPriority w:val="0"/>
    <w:rPr>
      <w:rFonts w:ascii="Arial" w:hAnsi="Arial" w:eastAsia="黑体" w:cs="Times New Roman"/>
      <w:b/>
      <w:bCs/>
      <w:kern w:val="0"/>
      <w:sz w:val="28"/>
      <w:szCs w:val="28"/>
    </w:rPr>
  </w:style>
  <w:style w:type="character" w:customStyle="1" w:styleId="29">
    <w:name w:val="页眉 Char"/>
    <w:link w:val="15"/>
    <w:qFormat/>
    <w:uiPriority w:val="0"/>
    <w:rPr>
      <w:sz w:val="18"/>
      <w:szCs w:val="18"/>
    </w:rPr>
  </w:style>
  <w:style w:type="character" w:customStyle="1" w:styleId="30">
    <w:name w:val="页脚 Char"/>
    <w:link w:val="14"/>
    <w:qFormat/>
    <w:uiPriority w:val="99"/>
    <w:rPr>
      <w:sz w:val="18"/>
      <w:szCs w:val="18"/>
    </w:rPr>
  </w:style>
  <w:style w:type="character" w:customStyle="1" w:styleId="31">
    <w:name w:val="批注文字 Char"/>
    <w:basedOn w:val="21"/>
    <w:link w:val="10"/>
    <w:semiHidden/>
    <w:qFormat/>
    <w:uiPriority w:val="99"/>
  </w:style>
  <w:style w:type="character" w:customStyle="1" w:styleId="32">
    <w:name w:val="批注主题 Char"/>
    <w:basedOn w:val="31"/>
    <w:link w:val="18"/>
    <w:semiHidden/>
    <w:qFormat/>
    <w:uiPriority w:val="0"/>
    <w:rPr>
      <w:rFonts w:ascii="Times New Roman" w:hAnsi="Times New Roman" w:eastAsia="宋体" w:cs="Times New Roman"/>
      <w:b/>
      <w:bCs/>
      <w:szCs w:val="24"/>
    </w:rPr>
  </w:style>
  <w:style w:type="character" w:customStyle="1" w:styleId="33">
    <w:name w:val="页脚 Char1"/>
    <w:basedOn w:val="21"/>
    <w:link w:val="14"/>
    <w:semiHidden/>
    <w:qFormat/>
    <w:uiPriority w:val="99"/>
    <w:rPr>
      <w:sz w:val="18"/>
      <w:szCs w:val="18"/>
    </w:rPr>
  </w:style>
  <w:style w:type="character" w:customStyle="1" w:styleId="34">
    <w:name w:val="批注框文本 Char"/>
    <w:basedOn w:val="21"/>
    <w:link w:val="13"/>
    <w:semiHidden/>
    <w:qFormat/>
    <w:uiPriority w:val="0"/>
    <w:rPr>
      <w:rFonts w:ascii="Times New Roman" w:hAnsi="Times New Roman" w:eastAsia="宋体" w:cs="Times New Roman"/>
      <w:sz w:val="18"/>
      <w:szCs w:val="18"/>
    </w:rPr>
  </w:style>
  <w:style w:type="character" w:customStyle="1" w:styleId="35">
    <w:name w:val="页眉 Char1"/>
    <w:basedOn w:val="21"/>
    <w:link w:val="15"/>
    <w:semiHidden/>
    <w:qFormat/>
    <w:uiPriority w:val="99"/>
    <w:rPr>
      <w:sz w:val="18"/>
      <w:szCs w:val="18"/>
    </w:rPr>
  </w:style>
  <w:style w:type="paragraph" w:customStyle="1" w:styleId="36">
    <w:name w:val="样式 楷体_GB2312 小四 首行缩进:  0.8 厘米 行距: 固定值 28 磅"/>
    <w:basedOn w:val="1"/>
    <w:qFormat/>
    <w:uiPriority w:val="0"/>
    <w:pPr>
      <w:jc w:val="center"/>
    </w:pPr>
    <w:rPr>
      <w:rFonts w:ascii="Times New Roman" w:hAnsi="宋体" w:eastAsia="宋体" w:cs="Times New Roman"/>
      <w:b/>
      <w:bCs/>
      <w:color w:val="3366FF"/>
      <w:szCs w:val="24"/>
    </w:rPr>
  </w:style>
  <w:style w:type="paragraph" w:customStyle="1" w:styleId="37">
    <w:name w:val="样式 标题 2 + (西文) Times New Roman (中文) 仿宋_GB2312 居中 段前: 6 磅 段后:..."/>
    <w:basedOn w:val="6"/>
    <w:qFormat/>
    <w:uiPriority w:val="0"/>
    <w:pPr>
      <w:spacing w:before="120" w:after="120"/>
      <w:ind w:firstLine="200" w:firstLineChars="200"/>
      <w:jc w:val="left"/>
    </w:pPr>
    <w:rPr>
      <w:rFonts w:eastAsia="仿宋_GB2312" w:cs="宋体"/>
      <w:bCs/>
      <w:sz w:val="32"/>
      <w:szCs w:val="20"/>
    </w:rPr>
  </w:style>
  <w:style w:type="paragraph" w:styleId="38">
    <w:name w:val="List Paragraph"/>
    <w:basedOn w:val="1"/>
    <w:qFormat/>
    <w:uiPriority w:val="34"/>
    <w:pPr>
      <w:ind w:firstLine="420" w:firstLineChars="200"/>
    </w:pPr>
  </w:style>
  <w:style w:type="character" w:customStyle="1" w:styleId="39">
    <w:name w:val="标题 1 Char"/>
    <w:basedOn w:val="21"/>
    <w:link w:val="5"/>
    <w:qFormat/>
    <w:uiPriority w:val="0"/>
    <w:rPr>
      <w:rFonts w:ascii="Times New Roman" w:hAnsi="Times New Roman" w:eastAsia="宋体" w:cs="Times New Roman"/>
      <w:b/>
      <w:bCs/>
      <w:kern w:val="44"/>
      <w:sz w:val="44"/>
      <w:szCs w:val="44"/>
    </w:rPr>
  </w:style>
  <w:style w:type="paragraph" w:customStyle="1" w:styleId="40">
    <w:name w:val="样式 标题 2 + Times New Roman 四号 非加粗 段前: 5 磅 段后: 0 磅 行距: 固定值 20..."/>
    <w:basedOn w:val="6"/>
    <w:qFormat/>
    <w:uiPriority w:val="0"/>
    <w:pPr>
      <w:spacing w:before="100" w:line="400" w:lineRule="exact"/>
      <w:ind w:firstLine="0" w:firstLineChars="0"/>
    </w:pPr>
    <w:rPr>
      <w:rFonts w:eastAsia="黑体" w:cs="宋体"/>
      <w:sz w:val="28"/>
      <w:szCs w:val="20"/>
    </w:rPr>
  </w:style>
  <w:style w:type="character" w:customStyle="1" w:styleId="41">
    <w:name w:val="Char Char"/>
    <w:qFormat/>
    <w:uiPriority w:val="0"/>
    <w:rPr>
      <w:rFonts w:ascii="Arial" w:hAnsi="Arial" w:eastAsia="黑体"/>
      <w:b/>
      <w:bCs/>
      <w:kern w:val="2"/>
      <w:sz w:val="32"/>
      <w:szCs w:val="32"/>
      <w:lang w:val="en-US" w:eastAsia="zh-CN" w:bidi="ar-SA"/>
    </w:rPr>
  </w:style>
  <w:style w:type="paragraph" w:customStyle="1" w:styleId="42">
    <w:name w:val="3"/>
    <w:basedOn w:val="1"/>
    <w:next w:val="11"/>
    <w:qFormat/>
    <w:uiPriority w:val="0"/>
    <w:rPr>
      <w:rFonts w:ascii="宋体" w:hAnsi="Times New Roman" w:eastAsia="宋体" w:cs="Times New Roman"/>
      <w:sz w:val="24"/>
      <w:szCs w:val="20"/>
    </w:rPr>
  </w:style>
  <w:style w:type="character" w:customStyle="1" w:styleId="43">
    <w:name w:val="纯文本 Char"/>
    <w:basedOn w:val="21"/>
    <w:link w:val="12"/>
    <w:qFormat/>
    <w:uiPriority w:val="0"/>
    <w:rPr>
      <w:rFonts w:ascii="宋体" w:hAnsi="Courier New" w:eastAsia="宋体" w:cs="Times New Roman"/>
      <w:szCs w:val="21"/>
    </w:rPr>
  </w:style>
  <w:style w:type="character" w:customStyle="1" w:styleId="44">
    <w:name w:val="正文文本 3 Char"/>
    <w:basedOn w:val="21"/>
    <w:link w:val="11"/>
    <w:semiHidden/>
    <w:qFormat/>
    <w:uiPriority w:val="99"/>
    <w:rPr>
      <w:sz w:val="16"/>
      <w:szCs w:val="16"/>
    </w:rPr>
  </w:style>
  <w:style w:type="paragraph" w:customStyle="1" w:styleId="45">
    <w:name w:val="样式 标题 3 + (中文) 黑体 小四 非加粗 段前: 7.8 磅 段后: 0 磅 行距: 固定值 20 磅"/>
    <w:basedOn w:val="8"/>
    <w:qFormat/>
    <w:uiPriority w:val="0"/>
    <w:pPr>
      <w:keepLines/>
      <w:tabs>
        <w:tab w:val="clear" w:pos="360"/>
        <w:tab w:val="clear" w:pos="2835"/>
      </w:tabs>
      <w:adjustRightInd/>
      <w:spacing w:after="0"/>
      <w:ind w:left="0" w:firstLine="0"/>
      <w:textAlignment w:val="auto"/>
    </w:pPr>
    <w:rPr>
      <w:rFonts w:ascii="Times New Roman"/>
      <w:kern w:val="2"/>
      <w:sz w:val="24"/>
      <w:szCs w:val="20"/>
    </w:rPr>
  </w:style>
  <w:style w:type="paragraph" w:customStyle="1" w:styleId="46">
    <w:name w:val="WPSOffice手动目录 1"/>
    <w:qFormat/>
    <w:uiPriority w:val="0"/>
    <w:pPr>
      <w:ind w:leftChars="0"/>
    </w:pPr>
    <w:rPr>
      <w:rFonts w:asciiTheme="minorHAnsi" w:hAnsiTheme="minorHAnsi" w:eastAsiaTheme="minorEastAsia" w:cstheme="minorBidi"/>
      <w:sz w:val="20"/>
      <w:szCs w:val="20"/>
    </w:rPr>
  </w:style>
  <w:style w:type="paragraph" w:customStyle="1" w:styleId="47">
    <w:name w:val="WPSOffice手动目录 2"/>
    <w:qFormat/>
    <w:uiPriority w:val="0"/>
    <w:pPr>
      <w:ind w:leftChars="200"/>
    </w:pPr>
    <w:rPr>
      <w:rFonts w:asciiTheme="minorHAnsi" w:hAnsiTheme="minorHAnsi" w:eastAsiaTheme="minorEastAsia" w:cstheme="minorBidi"/>
      <w:sz w:val="20"/>
      <w:szCs w:val="20"/>
    </w:rPr>
  </w:style>
  <w:style w:type="paragraph" w:customStyle="1" w:styleId="48">
    <w:name w:val="样式 首行缩进:  2 字符"/>
    <w:basedOn w:val="1"/>
    <w:qFormat/>
    <w:uiPriority w:val="0"/>
    <w:pPr>
      <w:adjustRightInd/>
      <w:snapToGrid/>
      <w:spacing w:line="480" w:lineRule="exact"/>
      <w:ind w:firstLine="480"/>
    </w:pPr>
    <w:rPr>
      <w:rFonts w:ascii="Times New Roman" w:hAnsi="Times New Roman"/>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1945E-AE96-4435-B912-06F88361B211}">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14097</Words>
  <Characters>14815</Characters>
  <Lines>142</Lines>
  <Paragraphs>40</Paragraphs>
  <TotalTime>1</TotalTime>
  <ScaleCrop>false</ScaleCrop>
  <LinksUpToDate>false</LinksUpToDate>
  <CharactersWithSpaces>16984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2017-09-28T10:20:00Z</dcterms:created>
  <dc:creator>李俊</dc:creator>
  <cp:lastModifiedBy>fly</cp:lastModifiedBy>
  <dcterms:modified xsi:type="dcterms:W3CDTF">2023-11-30T01:50:16Z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90FD6EA8361448EDBE578338C19FDCC6</vt:lpwstr>
  </property>
</Properties>
</file>