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bookmarkStart w:id="0" w:name="bookmark1518"/>
      <w:bookmarkStart w:id="1" w:name="bookmark1517"/>
      <w:bookmarkStart w:id="2" w:name="bookmark1516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36"/>
          <w:szCs w:val="36"/>
        </w:rPr>
        <w:t>照明灯具</w:t>
      </w:r>
      <w:bookmarkEnd w:id="0"/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3" w:name="bookmark1519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一般要求</w:t>
      </w:r>
      <w:bookmarkEnd w:id="1"/>
      <w:bookmarkEnd w:id="2"/>
      <w:bookmarkEnd w:id="3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4" w:name="bookmark1520"/>
      <w:bookmarkEnd w:id="4"/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均按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光源进行设计；光源要求：显色指数大于80,色温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4000K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(筒灯、面板 灯)，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支架灯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4000K,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手术室灯具显色指数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Ra&gt;90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，光效大于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80lm/W,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内置恒流电源； 同类光源的色容差不得大于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5SDCM。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5" w:name="bookmark1521"/>
      <w:bookmarkEnd w:id="5"/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地下车库、机房、变配电所等采用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分体式支架灯；走廊、挂号厅、卫生间等采 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筒灯；办公室、病房、会议室采用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面板灯。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6" w:name="bookmark1522"/>
      <w:bookmarkEnd w:id="6"/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 xml:space="preserve">筒灯灯具效能不低于80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(lm/W),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色温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 xml:space="preserve">，灯具效率不低于80%；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 xml:space="preserve">面板 灯灯具效能不低于80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(lm/W),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色温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4000K,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灯具效率不低于80%。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7" w:name="bookmark1523"/>
      <w:bookmarkEnd w:id="7"/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I类灯具的可接近裸露导体必须接地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(PE)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可靠，并应有专用接地螺栓，且有标 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8" w:name="bookmark1524"/>
      <w:bookmarkEnd w:id="8"/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灯具的寿命(光通量降至初始光通量70%的时间)不低于30000小时。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9" w:name="bookmark1525"/>
      <w:bookmarkEnd w:id="9"/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灯具、光源、驱动电源提供2年免费的整体质保期。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10" w:name="bookmark1528"/>
      <w:bookmarkStart w:id="11" w:name="bookmark1527"/>
      <w:bookmarkStart w:id="12" w:name="bookmark1526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制造标准</w:t>
      </w:r>
      <w:bookmarkEnd w:id="10"/>
      <w:bookmarkEnd w:id="11"/>
      <w:bookmarkEnd w:id="1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1"/>
        <w:gridCol w:w="40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主要灯具制造标准：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GB/T2900.15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电工术语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GB4208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外壳防护等级(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IP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代码)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GB9969.1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工业产品使用说明书总则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GB1497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低压电器基本标准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4797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电工电子产品自然环境条件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4798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电工电子产品应用环境条件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11804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电工电子产品环境条件术语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17626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电磁兼容试验和测量技术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2421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电工电子产品环境试验第1部分：总则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2423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电工电子产品环境试验第2部分：试验方法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GB503522005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《民用建筑设计通则》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JGJ/T 16-92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《民用建筑电气设计规范》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GB50034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2013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《建筑照明设计标准》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GB/T31831-2015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《LED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4"/>
                <w:szCs w:val="24"/>
              </w:rPr>
              <w:t>室内照明应用技术要求》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灯具参数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3.1.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面板灯参数：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使用地点：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参考尺寸：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300*1200 (mm), 600*600 (mm)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材质：铝合金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PMMA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扩散板(亚克力板)；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32-36W；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色温：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光通量：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N2800lm；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(±10%)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功率因数：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＞0.95；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透光率：＞85%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显色指数：＞80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13" w:name="bookmark1529"/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3.2.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筒灯参数：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使用地点：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参考尺寸：。102、0128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材质：铝合金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PMMA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扩散板(亚克力板)；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9W、12W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色温：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光通量：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N720lm/1000lm；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(±10%)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功率因数：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＞0.95；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透光率：＞85%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显色指数：＞80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14" w:name="bookmark1530"/>
      <w:bookmarkEnd w:id="14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3.3.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单管支架灯参数：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使用地点：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参考尺寸：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1200mm、600mm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材质：铝合金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PMMA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扩散板(亚克力板)；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18W、9W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色温：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4000K/6000K；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光通量：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Nl800lm/900lm；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(±10%)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功率因数：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＞0.95；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透光率：＞85%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显色指数：＞80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双管支架灯参数：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使用地点：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参考尺寸：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1200mm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材质：铝合金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灯罩：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PMMA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扩散板(亚克力板)；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2*18W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色温：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4000K/6000K；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光通量：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N3600lm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(±10%)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功率因数：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＞0.95；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透光率：＞85%</w:t>
      </w:r>
      <w:bookmarkStart w:id="15" w:name="_GoBack"/>
      <w:bookmarkEnd w:id="15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center" w:pos="4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显色指数：＞8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EB8E6"/>
    <w:multiLevelType w:val="singleLevel"/>
    <w:tmpl w:val="9D7EB8E6"/>
    <w:lvl w:ilvl="0" w:tentative="0">
      <w:start w:val="1"/>
      <w:numFmt w:val="decimal"/>
      <w:lvlText w:val="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TIxOGNjN2YxNThjNGNhZjhjYjMyMTcyMDI0ZDUifQ=="/>
  </w:docVars>
  <w:rsids>
    <w:rsidRoot w:val="5BA84424"/>
    <w:rsid w:val="5BA84424"/>
    <w:rsid w:val="75C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110"/>
      <w:ind w:firstLine="130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100"/>
      <w:jc w:val="center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5"/>
    <w:basedOn w:val="1"/>
    <w:qFormat/>
    <w:uiPriority w:val="0"/>
    <w:pPr>
      <w:widowControl w:val="0"/>
      <w:shd w:val="clear" w:color="auto" w:fill="auto"/>
    </w:pPr>
    <w:rPr>
      <w:color w:val="0000FF"/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5533</Words>
  <Characters>6299</Characters>
  <Lines>0</Lines>
  <Paragraphs>0</Paragraphs>
  <TotalTime>0</TotalTime>
  <ScaleCrop>false</ScaleCrop>
  <LinksUpToDate>false</LinksUpToDate>
  <CharactersWithSpaces>6407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2022-03-30T07:12:00Z</dcterms:created>
  <dc:creator>腾</dc:creator>
  <cp:lastModifiedBy>段嘉许.</cp:lastModifiedBy>
  <dcterms:modified xsi:type="dcterms:W3CDTF">2023-05-23T01:51:19Z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408A8F379EA94B43B3DDA9532713ABFA</vt:lpwstr>
  </property>
</Properties>
</file>