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jc w:val="center"/>
        <w:rPr>
          <w:rFonts w:hint="eastAsia" w:ascii="微软雅黑" w:hAnsi="微软雅黑" w:eastAsia="微软雅黑"/>
          <w:b/>
          <w:bCs/>
          <w:color w:val="333949"/>
          <w:sz w:val="24"/>
          <w:szCs w:val="36"/>
          <w:lang w:val="zh-CN"/>
        </w:rPr>
      </w:pPr>
      <w:bookmarkStart w:id="0" w:name="_GoBack"/>
      <w:bookmarkEnd w:id="0"/>
      <w:r>
        <w:rPr>
          <w:rFonts w:hint="eastAsia" w:ascii="微软雅黑" w:hAnsi="微软雅黑" w:eastAsia="微软雅黑"/>
          <w:b/>
          <w:bCs/>
          <w:color w:val="333949"/>
          <w:sz w:val="24"/>
          <w:szCs w:val="36"/>
          <w:lang w:val="zh-CN"/>
        </w:rPr>
        <w:t>薄壁不锈钢管技术规格和要求</w:t>
      </w:r>
    </w:p>
    <w:p>
      <w:pPr>
        <w:numPr>
          <w:ilvl w:val="0"/>
          <w:numId w:val="1"/>
        </w:numPr>
        <w:spacing w:beforeLines="0" w:afterLines="0"/>
        <w:ind w:left="400" w:leftChar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投标人提供的食品级薄壁不锈钢管材、管件及所用胶圈应符合以下标准：</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GB50015-20</w:t>
      </w:r>
      <w:r>
        <w:rPr>
          <w:rFonts w:hint="eastAsia" w:ascii="微软雅黑" w:hAnsi="微软雅黑" w:eastAsia="微软雅黑"/>
          <w:color w:val="333949"/>
          <w:sz w:val="20"/>
          <w:szCs w:val="24"/>
          <w:lang w:val="en-US" w:eastAsia="zh-CN"/>
        </w:rPr>
        <w:t>1</w:t>
      </w:r>
      <w:r>
        <w:rPr>
          <w:rFonts w:hint="eastAsia" w:ascii="微软雅黑" w:hAnsi="微软雅黑" w:eastAsia="微软雅黑"/>
          <w:color w:val="333949"/>
          <w:sz w:val="20"/>
          <w:szCs w:val="24"/>
          <w:lang w:val="zh-CN"/>
        </w:rPr>
        <w:t>9《建筑给排水设计标准》</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GB50242-2002《建筑给水排水及采暖工程施工质量验收规范》</w:t>
      </w:r>
    </w:p>
    <w:p>
      <w:pPr>
        <w:spacing w:beforeLines="0" w:afterLines="0"/>
        <w:ind w:left="419" w:leftChars="190" w:hanging="20" w:hangingChars="1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GB/T27572-2011《橡胶密封件橡胶110℃热水供应管道的管接口密封圈材料规范》</w:t>
      </w:r>
    </w:p>
    <w:p>
      <w:pPr>
        <w:spacing w:beforeLines="0" w:afterLines="0"/>
        <w:ind w:left="419" w:leftChars="190" w:hanging="20" w:hangingChars="10"/>
        <w:jc w:val="left"/>
        <w:rPr>
          <w:rFonts w:hint="eastAsia" w:ascii="微软雅黑" w:hAnsi="微软雅黑" w:eastAsia="微软雅黑"/>
          <w:color w:val="333949"/>
          <w:sz w:val="20"/>
          <w:szCs w:val="24"/>
          <w:lang w:val="zh-CN"/>
        </w:rPr>
      </w:pPr>
      <w:r>
        <w:rPr>
          <w:rFonts w:hint="eastAsia" w:ascii="微软雅黑" w:hAnsi="微软雅黑" w:eastAsia="微软雅黑" w:cs="Times New Roman"/>
          <w:color w:val="333949"/>
          <w:sz w:val="20"/>
          <w:szCs w:val="24"/>
          <w:lang w:val="zh-CN"/>
        </w:rPr>
        <w:t>T/CECS 153-2018</w:t>
      </w:r>
      <w:r>
        <w:rPr>
          <w:rFonts w:hint="eastAsia" w:ascii="微软雅黑" w:hAnsi="微软雅黑" w:eastAsia="微软雅黑"/>
          <w:color w:val="333949"/>
          <w:sz w:val="20"/>
          <w:szCs w:val="24"/>
          <w:lang w:val="zh-CN"/>
        </w:rPr>
        <w:t>《建筑给水薄壁不锈钢管管道工程技术规程》</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10S407-2《建筑给水金属管道安装-薄壁不锈钢管》</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GB/T12771-20</w:t>
      </w:r>
      <w:r>
        <w:rPr>
          <w:rFonts w:hint="eastAsia" w:ascii="微软雅黑" w:hAnsi="微软雅黑" w:eastAsia="微软雅黑"/>
          <w:color w:val="333949"/>
          <w:sz w:val="20"/>
          <w:szCs w:val="24"/>
          <w:lang w:val="en-US" w:eastAsia="zh-CN"/>
        </w:rPr>
        <w:t>19</w:t>
      </w:r>
      <w:r>
        <w:rPr>
          <w:rFonts w:hint="eastAsia" w:ascii="微软雅黑" w:hAnsi="微软雅黑" w:eastAsia="微软雅黑"/>
          <w:color w:val="333949"/>
          <w:sz w:val="20"/>
          <w:szCs w:val="24"/>
          <w:lang w:val="zh-CN"/>
        </w:rPr>
        <w:t>《流体输送用不锈钢焊接钢管》</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GJ/T152-2010《薄壁不锈钢卡压式和沟槽式管件》</w:t>
      </w:r>
    </w:p>
    <w:p>
      <w:pPr>
        <w:numPr>
          <w:ilvl w:val="0"/>
          <w:numId w:val="1"/>
        </w:numPr>
        <w:spacing w:beforeLines="0" w:afterLines="0"/>
        <w:ind w:left="400" w:leftChars="0" w:firstLine="0" w:firstLineChar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管材的基本尺寸应符合下表的规定：</w:t>
      </w:r>
    </w:p>
    <w:p>
      <w:pPr>
        <w:spacing w:beforeLines="0" w:afterLines="0"/>
        <w:jc w:val="left"/>
      </w:pPr>
      <w:r>
        <w:drawing>
          <wp:inline distT="0" distB="0" distL="114300" distR="114300">
            <wp:extent cx="5267960" cy="1950085"/>
            <wp:effectExtent l="0" t="0" r="889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1950085"/>
                    </a:xfrm>
                    <a:prstGeom prst="rect">
                      <a:avLst/>
                    </a:prstGeom>
                    <a:noFill/>
                    <a:ln>
                      <a:noFill/>
                    </a:ln>
                  </pic:spPr>
                </pic:pic>
              </a:graphicData>
            </a:graphic>
          </wp:inline>
        </w:drawing>
      </w:r>
      <w:r>
        <w:drawing>
          <wp:inline distT="0" distB="0" distL="114300" distR="114300">
            <wp:extent cx="5266690" cy="1162685"/>
            <wp:effectExtent l="0" t="0" r="101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690" cy="1162685"/>
                    </a:xfrm>
                    <a:prstGeom prst="rect">
                      <a:avLst/>
                    </a:prstGeom>
                    <a:noFill/>
                    <a:ln>
                      <a:noFill/>
                    </a:ln>
                  </pic:spPr>
                </pic:pic>
              </a:graphicData>
            </a:graphic>
          </wp:inline>
        </w:drawing>
      </w:r>
    </w:p>
    <w:p>
      <w:pPr>
        <w:numPr>
          <w:ilvl w:val="0"/>
          <w:numId w:val="1"/>
        </w:numPr>
        <w:spacing w:beforeLines="0" w:afterLines="0"/>
        <w:ind w:left="400" w:leftChars="0" w:firstLine="0" w:firstLineChar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投标人提供投标产品的主要技术数据和参数的详细描述及印刷的产品样本。</w:t>
      </w:r>
    </w:p>
    <w:p>
      <w:pPr>
        <w:numPr>
          <w:ilvl w:val="0"/>
          <w:numId w:val="1"/>
        </w:numPr>
        <w:spacing w:beforeLines="0" w:afterLines="0"/>
        <w:ind w:left="400" w:leftChars="0" w:firstLine="0" w:firstLineChars="0"/>
        <w:jc w:val="both"/>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投标人提供的薄壁不锈钢管材、管件及所用胶圈，必须获得省级以上(含省级)卫生部门颁发的《涉及饮用水安全产品卫生许可批件》</w:t>
      </w:r>
      <w:r>
        <w:rPr>
          <w:rFonts w:hint="eastAsia" w:ascii="微软雅黑" w:hAnsi="微软雅黑" w:eastAsia="微软雅黑"/>
          <w:color w:val="333949"/>
          <w:sz w:val="20"/>
          <w:szCs w:val="24"/>
          <w:lang w:val="en-US" w:eastAsia="zh-CN"/>
        </w:rPr>
        <w:t>,满足</w:t>
      </w:r>
      <w:r>
        <w:rPr>
          <w:rFonts w:hint="eastAsia" w:ascii="微软雅黑" w:hAnsi="微软雅黑" w:eastAsia="微软雅黑"/>
          <w:color w:val="333949"/>
          <w:sz w:val="20"/>
          <w:szCs w:val="24"/>
          <w:lang w:val="zh-CN"/>
        </w:rPr>
        <w:t>《生活饮用水输配水设备及防护材料的安全性评价标准》GB/T17219-1998要求。</w:t>
      </w:r>
    </w:p>
    <w:p>
      <w:p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5</w:t>
      </w:r>
      <w:r>
        <w:rPr>
          <w:rFonts w:hint="eastAsia" w:ascii="微软雅黑" w:hAnsi="微软雅黑" w:eastAsia="微软雅黑"/>
          <w:color w:val="333949"/>
          <w:sz w:val="20"/>
          <w:szCs w:val="24"/>
          <w:lang w:val="en-US" w:eastAsia="zh-CN"/>
        </w:rPr>
        <w:t xml:space="preserve">. </w:t>
      </w:r>
      <w:r>
        <w:rPr>
          <w:rFonts w:hint="eastAsia" w:ascii="微软雅黑" w:hAnsi="微软雅黑" w:eastAsia="微软雅黑"/>
          <w:color w:val="333949"/>
          <w:sz w:val="20"/>
          <w:szCs w:val="24"/>
          <w:lang w:val="zh-CN"/>
        </w:rPr>
        <w:t>投标人提供的薄壁不锈钢管材、管件及所用胶圈，必须经省级权威机构检测并出具检验、检测报告，其中尤其重要的是橡胶密封圈物理性能的要求，必须符合GB/T27572-2011《橡胶密封件橡胶密封件110℃热水供应管道的管接口密封圈材料规范》。</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w:t>
      </w:r>
      <w:r>
        <w:rPr>
          <w:rFonts w:hint="eastAsia" w:ascii="微软雅黑" w:hAnsi="微软雅黑" w:eastAsia="微软雅黑"/>
          <w:color w:val="333949"/>
          <w:sz w:val="20"/>
          <w:szCs w:val="24"/>
          <w:lang w:val="en-US" w:eastAsia="zh-CN"/>
        </w:rPr>
        <w:t xml:space="preserve">6. </w:t>
      </w:r>
      <w:r>
        <w:rPr>
          <w:rFonts w:hint="eastAsia" w:ascii="微软雅黑" w:hAnsi="微软雅黑" w:eastAsia="微软雅黑"/>
          <w:color w:val="333949"/>
          <w:sz w:val="20"/>
          <w:szCs w:val="24"/>
          <w:lang w:val="zh-CN"/>
        </w:rPr>
        <w:t>投标产品提供的薄壁不锈钢管材、管件必须为同一厂家生产。管材与管件等外径，管件壁厚不低于管材壁厚。</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w:t>
      </w:r>
      <w:r>
        <w:rPr>
          <w:rFonts w:hint="eastAsia" w:ascii="微软雅黑" w:hAnsi="微软雅黑" w:eastAsia="微软雅黑"/>
          <w:color w:val="333949"/>
          <w:sz w:val="20"/>
          <w:szCs w:val="24"/>
          <w:lang w:val="en-US" w:eastAsia="zh-CN"/>
        </w:rPr>
        <w:t xml:space="preserve">7. </w:t>
      </w:r>
      <w:r>
        <w:rPr>
          <w:rFonts w:hint="eastAsia" w:ascii="微软雅黑" w:hAnsi="微软雅黑" w:eastAsia="微软雅黑"/>
          <w:color w:val="333949"/>
          <w:sz w:val="20"/>
          <w:szCs w:val="24"/>
          <w:lang w:val="zh-CN"/>
        </w:rPr>
        <w:t>管材、管件的连接方式：DN15-80口径的管材、管件采用环压连接，DN100口径以上的管材、管件采用沟槽连接。</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8</w:t>
      </w:r>
      <w:r>
        <w:rPr>
          <w:rFonts w:hint="eastAsia" w:ascii="微软雅黑" w:hAnsi="微软雅黑" w:eastAsia="微软雅黑"/>
          <w:color w:val="333949"/>
          <w:sz w:val="20"/>
          <w:szCs w:val="24"/>
          <w:lang w:val="en-US" w:eastAsia="zh-CN"/>
        </w:rPr>
        <w:t xml:space="preserve">. </w:t>
      </w:r>
      <w:r>
        <w:rPr>
          <w:rFonts w:hint="eastAsia" w:ascii="微软雅黑" w:hAnsi="微软雅黑" w:eastAsia="微软雅黑"/>
          <w:color w:val="333949"/>
          <w:sz w:val="20"/>
          <w:szCs w:val="24"/>
          <w:lang w:val="zh-CN"/>
        </w:rPr>
        <w:t>管材供货长度：6米/支，外观为酸洗钝化表面，不得为抛光表面。</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9</w:t>
      </w:r>
      <w:r>
        <w:rPr>
          <w:rFonts w:hint="eastAsia" w:ascii="微软雅黑" w:hAnsi="微软雅黑" w:eastAsia="微软雅黑"/>
          <w:color w:val="333949"/>
          <w:sz w:val="20"/>
          <w:szCs w:val="24"/>
          <w:lang w:val="en-US" w:eastAsia="zh-CN"/>
        </w:rPr>
        <w:t xml:space="preserve">. </w:t>
      </w:r>
      <w:r>
        <w:rPr>
          <w:rFonts w:hint="eastAsia" w:ascii="微软雅黑" w:hAnsi="微软雅黑" w:eastAsia="微软雅黑"/>
          <w:color w:val="333949"/>
          <w:sz w:val="20"/>
          <w:szCs w:val="24"/>
          <w:lang w:val="zh-CN"/>
        </w:rPr>
        <w:t>投标单位提供的薄壁不锈钢管材、管件的工作压力：加压泵输水干、立管1.6MPa；其它部位1.0MPa。</w:t>
      </w:r>
    </w:p>
    <w:p>
      <w:p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en-US" w:eastAsia="zh-CN"/>
        </w:rPr>
        <w:t xml:space="preserve">10. </w:t>
      </w:r>
      <w:r>
        <w:rPr>
          <w:rFonts w:hint="eastAsia" w:ascii="微软雅黑" w:hAnsi="微软雅黑" w:eastAsia="微软雅黑"/>
          <w:color w:val="333949"/>
          <w:sz w:val="20"/>
          <w:szCs w:val="24"/>
          <w:lang w:val="zh-CN"/>
        </w:rPr>
        <w:t>材质采用：冷水</w:t>
      </w:r>
      <w:r>
        <w:rPr>
          <w:rFonts w:hint="eastAsia" w:ascii="微软雅黑" w:hAnsi="微软雅黑" w:eastAsia="微软雅黑"/>
          <w:color w:val="333949"/>
          <w:sz w:val="20"/>
          <w:szCs w:val="24"/>
          <w:lang w:val="en-US" w:eastAsia="zh-CN"/>
        </w:rPr>
        <w:t>S30408</w:t>
      </w:r>
      <w:r>
        <w:rPr>
          <w:rFonts w:hint="eastAsia" w:ascii="微软雅黑" w:hAnsi="微软雅黑" w:eastAsia="微软雅黑"/>
          <w:color w:val="333949"/>
          <w:sz w:val="20"/>
          <w:szCs w:val="24"/>
          <w:lang w:val="zh-CN"/>
        </w:rPr>
        <w:t>、热水</w:t>
      </w:r>
      <w:r>
        <w:rPr>
          <w:rFonts w:hint="eastAsia" w:ascii="微软雅黑" w:hAnsi="微软雅黑" w:eastAsia="微软雅黑"/>
          <w:color w:val="333949"/>
          <w:sz w:val="20"/>
          <w:szCs w:val="24"/>
          <w:lang w:val="en-US" w:eastAsia="zh-CN"/>
        </w:rPr>
        <w:t>30403，</w:t>
      </w:r>
      <w:r>
        <w:rPr>
          <w:rFonts w:hint="eastAsia" w:ascii="微软雅黑" w:hAnsi="微软雅黑" w:eastAsia="微软雅黑"/>
          <w:color w:val="333949"/>
          <w:sz w:val="20"/>
          <w:szCs w:val="24"/>
          <w:lang w:val="zh-CN"/>
        </w:rPr>
        <w:t>碳墙支管采用外覆塑层薄壁不锈钢管，扩环式连接。</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11</w:t>
      </w:r>
      <w:r>
        <w:rPr>
          <w:rFonts w:hint="eastAsia" w:ascii="微软雅黑" w:hAnsi="微软雅黑" w:eastAsia="微软雅黑"/>
          <w:color w:val="333949"/>
          <w:sz w:val="20"/>
          <w:szCs w:val="24"/>
          <w:lang w:val="en-US" w:eastAsia="zh-CN"/>
        </w:rPr>
        <w:t xml:space="preserve">. </w:t>
      </w:r>
      <w:r>
        <w:rPr>
          <w:rFonts w:hint="eastAsia" w:ascii="微软雅黑" w:hAnsi="微软雅黑" w:eastAsia="微软雅黑"/>
          <w:color w:val="333949"/>
          <w:sz w:val="20"/>
          <w:szCs w:val="24"/>
          <w:lang w:val="zh-CN"/>
        </w:rPr>
        <w:t>所有管件必须经过固溶处理（不得采用氮分解气体保护的固溶处理，宜采用全氢气保护或真空固溶处理），使管件获得光滑表面，并防止结晶间腐蚀倾向和应力腐蚀；所有管材、管件必须进行酸洗钝化处理。</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12</w:t>
      </w:r>
      <w:r>
        <w:rPr>
          <w:rFonts w:hint="eastAsia" w:ascii="微软雅黑" w:hAnsi="微软雅黑" w:eastAsia="微软雅黑"/>
          <w:color w:val="333949"/>
          <w:sz w:val="20"/>
          <w:szCs w:val="24"/>
          <w:lang w:val="en-US" w:eastAsia="zh-CN"/>
        </w:rPr>
        <w:t xml:space="preserve">. </w:t>
      </w:r>
      <w:r>
        <w:rPr>
          <w:rFonts w:hint="eastAsia" w:ascii="微软雅黑" w:hAnsi="微软雅黑" w:eastAsia="微软雅黑"/>
          <w:color w:val="333949"/>
          <w:sz w:val="20"/>
          <w:szCs w:val="24"/>
          <w:lang w:val="zh-CN"/>
        </w:rPr>
        <w:t>管材及管件在厂内的检验：水管：逐根进行涡流探伤管件：逐个进行气密性检验。</w:t>
      </w:r>
    </w:p>
    <w:p>
      <w:pPr>
        <w:numPr>
          <w:ilvl w:val="0"/>
          <w:numId w:val="2"/>
        </w:numPr>
        <w:spacing w:beforeLines="0" w:afterLines="0"/>
        <w:ind w:left="400" w:leftChars="0" w:firstLine="0" w:firstLineChar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管件用橡胶密封圈采用三元乙丙胶或氯化丁基橡胶。</w:t>
      </w:r>
    </w:p>
    <w:p>
      <w:pPr>
        <w:numPr>
          <w:ilvl w:val="0"/>
          <w:numId w:val="0"/>
        </w:num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en-US" w:eastAsia="zh-CN"/>
        </w:rPr>
        <w:t>14.</w:t>
      </w:r>
      <w:r>
        <w:rPr>
          <w:rFonts w:hint="eastAsia" w:ascii="微软雅黑" w:hAnsi="微软雅黑" w:eastAsia="微软雅黑"/>
          <w:color w:val="333949"/>
          <w:sz w:val="20"/>
          <w:szCs w:val="24"/>
          <w:lang w:val="zh-CN"/>
        </w:rPr>
        <w:t>DN15-100口径的薄壁不锈钢管材的尺寸与公差、材料、试验、检验、标记与标志、包装和贮运按GB/</w:t>
      </w:r>
      <w:r>
        <w:rPr>
          <w:rFonts w:hint="eastAsia" w:ascii="微软雅黑" w:hAnsi="微软雅黑" w:eastAsia="微软雅黑"/>
          <w:color w:val="333949"/>
          <w:sz w:val="20"/>
          <w:szCs w:val="24"/>
          <w:lang w:val="en-US" w:eastAsia="zh-CN"/>
        </w:rPr>
        <w:t>T 33926</w:t>
      </w:r>
      <w:r>
        <w:rPr>
          <w:rFonts w:hint="eastAsia" w:ascii="微软雅黑" w:hAnsi="微软雅黑" w:eastAsia="微软雅黑"/>
          <w:color w:val="333949"/>
          <w:sz w:val="20"/>
          <w:szCs w:val="24"/>
          <w:lang w:val="zh-CN"/>
        </w:rPr>
        <w:t>-201</w:t>
      </w:r>
      <w:r>
        <w:rPr>
          <w:rFonts w:hint="eastAsia" w:ascii="微软雅黑" w:hAnsi="微软雅黑" w:eastAsia="微软雅黑"/>
          <w:color w:val="333949"/>
          <w:sz w:val="20"/>
          <w:szCs w:val="24"/>
          <w:lang w:val="en-US" w:eastAsia="zh-CN"/>
        </w:rPr>
        <w:t>7</w:t>
      </w:r>
      <w:r>
        <w:rPr>
          <w:rFonts w:hint="eastAsia" w:ascii="微软雅黑" w:hAnsi="微软雅黑" w:eastAsia="微软雅黑"/>
          <w:color w:val="333949"/>
          <w:sz w:val="20"/>
          <w:szCs w:val="24"/>
          <w:lang w:val="zh-CN"/>
        </w:rPr>
        <w:t>《不锈钢环压式管件》和10S407-2《建筑给水薄壁不锈钢管道安装图集》执行。</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1</w:t>
      </w:r>
      <w:r>
        <w:rPr>
          <w:rFonts w:hint="eastAsia" w:ascii="微软雅黑" w:hAnsi="微软雅黑" w:eastAsia="微软雅黑"/>
          <w:color w:val="333949"/>
          <w:sz w:val="20"/>
          <w:szCs w:val="24"/>
          <w:lang w:val="en-US" w:eastAsia="zh-CN"/>
        </w:rPr>
        <w:t xml:space="preserve">5. </w:t>
      </w:r>
      <w:r>
        <w:rPr>
          <w:rFonts w:hint="eastAsia" w:ascii="微软雅黑" w:hAnsi="微软雅黑" w:eastAsia="微软雅黑"/>
          <w:color w:val="333949"/>
          <w:sz w:val="20"/>
          <w:szCs w:val="24"/>
          <w:lang w:val="zh-CN"/>
        </w:rPr>
        <w:t>DN100以上口径的薄壁不锈钢管材尺寸与公差、材料、试验、检验、标记与标志、包装和贮运按GB/T12771-20</w:t>
      </w:r>
      <w:r>
        <w:rPr>
          <w:rFonts w:hint="eastAsia" w:ascii="微软雅黑" w:hAnsi="微软雅黑" w:eastAsia="微软雅黑"/>
          <w:color w:val="333949"/>
          <w:sz w:val="20"/>
          <w:szCs w:val="24"/>
          <w:lang w:val="en-US" w:eastAsia="zh-CN"/>
        </w:rPr>
        <w:t>19</w:t>
      </w:r>
      <w:r>
        <w:rPr>
          <w:rFonts w:hint="eastAsia" w:ascii="微软雅黑" w:hAnsi="微软雅黑" w:eastAsia="微软雅黑"/>
          <w:color w:val="333949"/>
          <w:sz w:val="20"/>
          <w:szCs w:val="24"/>
          <w:lang w:val="zh-CN"/>
        </w:rPr>
        <w:t>《流体输送用不锈钢焊接钢管》。</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1</w:t>
      </w:r>
      <w:r>
        <w:rPr>
          <w:rFonts w:hint="eastAsia" w:ascii="微软雅黑" w:hAnsi="微软雅黑" w:eastAsia="微软雅黑"/>
          <w:color w:val="333949"/>
          <w:sz w:val="20"/>
          <w:szCs w:val="24"/>
          <w:lang w:val="en-US" w:eastAsia="zh-CN"/>
        </w:rPr>
        <w:t xml:space="preserve">6. </w:t>
      </w:r>
      <w:r>
        <w:rPr>
          <w:rFonts w:hint="eastAsia" w:ascii="微软雅黑" w:hAnsi="微软雅黑" w:eastAsia="微软雅黑"/>
          <w:color w:val="333949"/>
          <w:sz w:val="20"/>
          <w:szCs w:val="24"/>
          <w:lang w:val="zh-CN"/>
        </w:rPr>
        <w:t>DN100以上口径的不锈钢沟槽式管件及卡箍接头尺寸与公差、材料、试验、检验、标记与标志、包装和贮运按CJ/T152-2010《薄壁不锈钢卡压式和沟槽式管件》。</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1</w:t>
      </w:r>
      <w:r>
        <w:rPr>
          <w:rFonts w:hint="eastAsia" w:ascii="微软雅黑" w:hAnsi="微软雅黑" w:eastAsia="微软雅黑"/>
          <w:color w:val="333949"/>
          <w:sz w:val="20"/>
          <w:szCs w:val="24"/>
          <w:lang w:val="en-US" w:eastAsia="zh-CN"/>
        </w:rPr>
        <w:t xml:space="preserve">7. </w:t>
      </w:r>
      <w:r>
        <w:rPr>
          <w:rFonts w:hint="eastAsia" w:ascii="微软雅黑" w:hAnsi="微软雅黑" w:eastAsia="微软雅黑"/>
          <w:color w:val="333949"/>
          <w:sz w:val="20"/>
          <w:szCs w:val="24"/>
          <w:lang w:val="zh-CN"/>
        </w:rPr>
        <w:t>包装：管材成捆包装，管材两端应予适当保护以免运输的破坏，管件用纸箱包装，管材、管件的包装应符合长途运输的要求。</w:t>
      </w:r>
    </w:p>
    <w:p>
      <w:pPr>
        <w:spacing w:beforeLines="0" w:afterLines="0"/>
        <w:jc w:val="left"/>
        <w:rPr>
          <w:highlight w:val="none"/>
        </w:rPr>
      </w:pPr>
      <w:r>
        <w:rPr>
          <w:rFonts w:hint="eastAsia" w:ascii="微软雅黑" w:hAnsi="微软雅黑" w:eastAsia="微软雅黑"/>
          <w:color w:val="333949"/>
          <w:sz w:val="20"/>
          <w:szCs w:val="24"/>
          <w:highlight w:val="none"/>
          <w:lang w:val="zh-CN"/>
        </w:rPr>
        <w:t xml:space="preserve">    </w:t>
      </w:r>
      <w:r>
        <w:rPr>
          <w:rFonts w:hint="eastAsia" w:ascii="微软雅黑" w:hAnsi="微软雅黑" w:eastAsia="微软雅黑"/>
          <w:color w:val="333949"/>
          <w:sz w:val="20"/>
          <w:szCs w:val="24"/>
          <w:highlight w:val="none"/>
          <w:lang w:val="en-US" w:eastAsia="zh-CN"/>
        </w:rPr>
        <w:t xml:space="preserve">18. </w:t>
      </w:r>
      <w:r>
        <w:rPr>
          <w:rFonts w:hint="eastAsia" w:ascii="微软雅黑" w:hAnsi="微软雅黑" w:eastAsia="微软雅黑"/>
          <w:color w:val="333949"/>
          <w:sz w:val="20"/>
          <w:szCs w:val="24"/>
          <w:highlight w:val="none"/>
          <w:lang w:val="zh-CN"/>
        </w:rPr>
        <w:t>投标人在投标时应提供环压式管件及沟槽式卡箍接头的安装工具，并且该工具充分考虑施工现场的可操作性和简便性、数量不少于4套等。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5971C"/>
    <w:multiLevelType w:val="singleLevel"/>
    <w:tmpl w:val="EF35971C"/>
    <w:lvl w:ilvl="0" w:tentative="0">
      <w:start w:val="1"/>
      <w:numFmt w:val="decimal"/>
      <w:suff w:val="space"/>
      <w:lvlText w:val="%1."/>
      <w:lvlJc w:val="left"/>
    </w:lvl>
  </w:abstractNum>
  <w:abstractNum w:abstractNumId="1">
    <w:nsid w:val="04492242"/>
    <w:multiLevelType w:val="singleLevel"/>
    <w:tmpl w:val="04492242"/>
    <w:lvl w:ilvl="0" w:tentative="0">
      <w:start w:val="13"/>
      <w:numFmt w:val="decimal"/>
      <w:suff w:val="space"/>
      <w:lvlText w:val="%1."/>
      <w:lvlJc w:val="left"/>
      <w:pPr>
        <w:ind w:left="4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7F002E"/>
    <w:rsid w:val="0CD74574"/>
    <w:rsid w:val="11883AE7"/>
    <w:rsid w:val="14CD59AD"/>
    <w:rsid w:val="150411E3"/>
    <w:rsid w:val="18CB37DE"/>
    <w:rsid w:val="1C81773A"/>
    <w:rsid w:val="1CFB3A88"/>
    <w:rsid w:val="1EFF230B"/>
    <w:rsid w:val="201F08A6"/>
    <w:rsid w:val="294B77A1"/>
    <w:rsid w:val="29702DE9"/>
    <w:rsid w:val="2A77018C"/>
    <w:rsid w:val="33B158EA"/>
    <w:rsid w:val="3A716474"/>
    <w:rsid w:val="3C202B7C"/>
    <w:rsid w:val="3D0A5005"/>
    <w:rsid w:val="45244CBC"/>
    <w:rsid w:val="4F6D6A9E"/>
    <w:rsid w:val="51915279"/>
    <w:rsid w:val="559351F5"/>
    <w:rsid w:val="5F172A57"/>
    <w:rsid w:val="64D81563"/>
    <w:rsid w:val="693A3DB1"/>
    <w:rsid w:val="6A7E25F5"/>
    <w:rsid w:val="6DA50AA8"/>
    <w:rsid w:val="6E0D7137"/>
    <w:rsid w:val="6E190970"/>
    <w:rsid w:val="71F14AF3"/>
    <w:rsid w:val="75675F6C"/>
    <w:rsid w:val="7ACA460E"/>
    <w:rsid w:val="7C011191"/>
    <w:rsid w:val="7D72477A"/>
    <w:rsid w:val="7E9A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1094</Words>
  <Characters>1311</Characters>
  <Lines>0</Lines>
  <Paragraphs>0</Paragraphs>
  <TotalTime>76</TotalTime>
  <ScaleCrop>false</ScaleCrop>
  <LinksUpToDate>false</LinksUpToDate>
  <CharactersWithSpaces>1361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2022-02-26T05:58:00Z</dcterms:created>
  <dc:creator>Administrator</dc:creator>
  <cp:lastModifiedBy>李艳丽</cp:lastModifiedBy>
  <dcterms:modified xsi:type="dcterms:W3CDTF">2022-04-24T09:04:44Z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9622BE116151458489B5BD41963DFFE4</vt:lpwstr>
  </property>
  <property fmtid="{D5CDD505-2E9C-101B-9397-08002B2CF9AE}" pid="4" name="commondata">
    <vt:lpwstr>eyJoZGlkIjoiYTU0ZWYwNzFhZDYzZTY3YTlhOTViYmFkYTA3ZTQ3OGMifQ==</vt:lpwstr>
  </property>
</Properties>
</file>